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F791B">
      <w:pPr>
        <w:pBdr>
          <w:bottom w:val="single" w:color="2E75B6" w:sz="12" w:space="8"/>
        </w:pBdr>
        <w:spacing w:before="240" w:after="240"/>
        <w:jc w:val="left"/>
      </w:pPr>
      <w:r>
        <w:rPr>
          <w:rFonts w:ascii="Calibri" w:hAnsi="Calibri" w:eastAsia="Calibri" w:cs="Calibri"/>
          <w:b/>
          <w:bCs/>
          <w:color w:val="1F3A5F"/>
          <w:sz w:val="56"/>
          <w:szCs w:val="56"/>
        </w:rPr>
        <w:t>Security</w:t>
      </w:r>
    </w:p>
    <w:p w14:paraId="4D5F7D17">
      <w:pPr>
        <w:spacing w:after="120" w:line="300" w:lineRule="auto"/>
        <w:jc w:val="both"/>
      </w:pP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Last updated: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 27 May 2026</w:t>
      </w:r>
    </w:p>
    <w:p w14:paraId="2B00C706">
      <w:pPr>
        <w:spacing w:after="120" w:line="300" w:lineRule="auto"/>
        <w:jc w:val="both"/>
      </w:pPr>
      <w:r>
        <w:rPr>
          <w:rFonts w:ascii="Calibri" w:hAnsi="Calibri" w:eastAsia="Calibri" w:cs="Calibri"/>
          <w:color w:val="1A1A1A"/>
          <w:sz w:val="22"/>
          <w:szCs w:val="22"/>
        </w:rPr>
        <w:t>Security is foundational to how we build Cobay. Brands trust us with their order data, customer information, and operational backbone — and we take that responsibility seriously. This page summarizes the practices, controls, and principles that protect data on the Cobay platform.</w:t>
      </w:r>
    </w:p>
    <w:p w14:paraId="1F95D38F">
      <w:pPr>
        <w:spacing w:after="120" w:line="300" w:lineRule="auto"/>
        <w:jc w:val="both"/>
      </w:pPr>
      <w:r>
        <w:rPr>
          <w:rFonts w:ascii="Calibri" w:hAnsi="Calibri" w:eastAsia="Calibri" w:cs="Calibri"/>
          <w:color w:val="1A1A1A"/>
          <w:sz w:val="22"/>
          <w:szCs w:val="22"/>
        </w:rPr>
        <w:t xml:space="preserve">For specific commitments and obligations to our customers, please also see our </w:t>
      </w: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Privacy Policy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 and </w:t>
      </w: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Data Processing Addendum</w:t>
      </w:r>
      <w:r>
        <w:rPr>
          <w:rFonts w:ascii="Calibri" w:hAnsi="Calibri" w:eastAsia="Calibri" w:cs="Calibri"/>
          <w:color w:val="1A1A1A"/>
          <w:sz w:val="22"/>
          <w:szCs w:val="22"/>
        </w:rPr>
        <w:t>.</w:t>
      </w:r>
    </w:p>
    <w:p w14:paraId="0742A912">
      <w:pPr>
        <w:pBdr>
          <w:bottom w:val="single" w:color="2E75B6" w:sz="6" w:space="1"/>
        </w:pBdr>
        <w:spacing w:before="120" w:after="120"/>
      </w:pPr>
      <w:bookmarkStart w:id="0" w:name="_GoBack"/>
      <w:bookmarkEnd w:id="0"/>
    </w:p>
    <w:p w14:paraId="3FE9F7D1">
      <w:pPr>
        <w:pStyle w:val="2"/>
        <w:pBdr>
          <w:bottom w:val="single" w:color="2E75B6" w:sz="8" w:space="4"/>
        </w:pBdr>
        <w:spacing w:before="360" w:after="200"/>
      </w:pPr>
      <w:r>
        <w:rPr>
          <w:rFonts w:ascii="Calibri" w:hAnsi="Calibri" w:eastAsia="Calibri" w:cs="Calibri"/>
          <w:b/>
          <w:bCs/>
          <w:color w:val="1F3A5F"/>
          <w:sz w:val="30"/>
          <w:szCs w:val="30"/>
        </w:rPr>
        <w:t>1. Our Security Principles</w:t>
      </w:r>
    </w:p>
    <w:p w14:paraId="6A276CC7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Defense in depth.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 We layer controls across infrastructure, application, and people, so no single failure exposes data.</w:t>
      </w:r>
    </w:p>
    <w:p w14:paraId="337CE70A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Least privilege.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 Access is granted only when required and revoked when no longer needed.</w:t>
      </w:r>
    </w:p>
    <w:p w14:paraId="6849BF14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Secure by default.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 New features ship with sensible defaults that prioritize security and privacy.</w:t>
      </w:r>
    </w:p>
    <w:p w14:paraId="41539D43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Continuous improvement.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 We treat security as ongoing work, not a one-time checklist.</w:t>
      </w:r>
    </w:p>
    <w:p w14:paraId="6361B66C">
      <w:pPr>
        <w:pBdr>
          <w:bottom w:val="single" w:color="2E75B6" w:sz="6" w:space="1"/>
        </w:pBdr>
        <w:spacing w:before="120" w:after="120"/>
      </w:pPr>
    </w:p>
    <w:p w14:paraId="6745C36B">
      <w:pPr>
        <w:pStyle w:val="2"/>
        <w:pBdr>
          <w:bottom w:val="single" w:color="2E75B6" w:sz="8" w:space="4"/>
        </w:pBdr>
        <w:spacing w:before="360" w:after="200"/>
      </w:pPr>
      <w:r>
        <w:rPr>
          <w:rFonts w:ascii="Calibri" w:hAnsi="Calibri" w:eastAsia="Calibri" w:cs="Calibri"/>
          <w:b/>
          <w:bCs/>
          <w:color w:val="1F3A5F"/>
          <w:sz w:val="30"/>
          <w:szCs w:val="30"/>
        </w:rPr>
        <w:t>2. Infrastructure Security</w:t>
      </w:r>
    </w:p>
    <w:p w14:paraId="78FD7B3A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Trusted cloud providers.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 Cobay is hosted on industry-leading cloud infrastructure that maintains certifications such as ISO 27001, SOC 2, and others. Physical security of data centers is managed by the cloud provider.</w:t>
      </w:r>
    </w:p>
    <w:p w14:paraId="2CFD0339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Network isolation.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 Production systems are segmented from corporate and development environments.</w:t>
      </w:r>
    </w:p>
    <w:p w14:paraId="48B4D39A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Encryption in transit.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 All traffic to and from the Cobay platform is encrypted using TLS 1.2 or higher.</w:t>
      </w:r>
    </w:p>
    <w:p w14:paraId="3281D2CF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Encryption at rest.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 Sensitive data is encrypted at rest using industry-standard algorithms.</w:t>
      </w:r>
    </w:p>
    <w:p w14:paraId="70AB890D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Backups.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 Customer data is backed up regularly. Backups are encrypted and access-controlled.</w:t>
      </w:r>
    </w:p>
    <w:p w14:paraId="6F03C6CA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DDoS protection.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 We use network-level protections against denial-of-service attacks.</w:t>
      </w:r>
    </w:p>
    <w:p w14:paraId="57B8DAC0">
      <w:pPr>
        <w:pBdr>
          <w:bottom w:val="single" w:color="2E75B6" w:sz="6" w:space="1"/>
        </w:pBdr>
        <w:spacing w:before="120" w:after="120"/>
      </w:pPr>
    </w:p>
    <w:p w14:paraId="15224EC1">
      <w:pPr>
        <w:pStyle w:val="2"/>
        <w:pBdr>
          <w:bottom w:val="single" w:color="2E75B6" w:sz="8" w:space="4"/>
        </w:pBdr>
        <w:spacing w:before="360" w:after="200"/>
      </w:pPr>
      <w:r>
        <w:rPr>
          <w:rFonts w:ascii="Calibri" w:hAnsi="Calibri" w:eastAsia="Calibri" w:cs="Calibri"/>
          <w:b/>
          <w:bCs/>
          <w:color w:val="1F3A5F"/>
          <w:sz w:val="30"/>
          <w:szCs w:val="30"/>
        </w:rPr>
        <w:t>3. Application Security</w:t>
      </w:r>
    </w:p>
    <w:p w14:paraId="68354C3D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Secure software development.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 Our engineering team follows secure coding practices, peer code review, and dependency scanning.</w:t>
      </w:r>
    </w:p>
    <w:p w14:paraId="73B83DFA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Authentication.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 Strong password requirements, session management, and support for multi-factor authentication (MFA) on user accounts.</w:t>
      </w:r>
    </w:p>
    <w:p w14:paraId="0487702B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Role-based access control.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 You can grant team members least-privilege access through built-in roles.</w:t>
      </w:r>
    </w:p>
    <w:p w14:paraId="633981D9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Audit logs.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 Key actions are logged so customers can review activity on their accounts.</w:t>
      </w:r>
    </w:p>
    <w:p w14:paraId="526B4211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Vulnerability management.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 We regularly scan dependencies and infrastructure for known vulnerabilities and patch them in line with severity.</w:t>
      </w:r>
    </w:p>
    <w:p w14:paraId="408F9E41">
      <w:pPr>
        <w:pBdr>
          <w:bottom w:val="single" w:color="2E75B6" w:sz="6" w:space="1"/>
        </w:pBdr>
        <w:spacing w:before="120" w:after="120"/>
      </w:pPr>
    </w:p>
    <w:p w14:paraId="44E25327">
      <w:pPr>
        <w:pStyle w:val="2"/>
        <w:pBdr>
          <w:bottom w:val="single" w:color="2E75B6" w:sz="8" w:space="4"/>
        </w:pBdr>
        <w:spacing w:before="360" w:after="200"/>
      </w:pPr>
      <w:r>
        <w:rPr>
          <w:rFonts w:ascii="Calibri" w:hAnsi="Calibri" w:eastAsia="Calibri" w:cs="Calibri"/>
          <w:b/>
          <w:bCs/>
          <w:color w:val="1F3A5F"/>
          <w:sz w:val="30"/>
          <w:szCs w:val="30"/>
        </w:rPr>
        <w:t>4. Access Controls and Personnel</w:t>
      </w:r>
    </w:p>
    <w:p w14:paraId="16E40828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Need-to-know access.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 Cobay personnel access customer data only when necessary to operate the Services, deliver support, or comply with law.</w:t>
      </w:r>
    </w:p>
    <w:p w14:paraId="4E82ADFB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Background checks.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 Employees go through standard onboarding checks where permitted by law.</w:t>
      </w:r>
    </w:p>
    <w:p w14:paraId="0E3D9D8C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Confidentiality agreements.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 All employees and contractors are bound by confidentiality obligations.</w:t>
      </w:r>
    </w:p>
    <w:p w14:paraId="4921B225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Security training.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 Employees receive security and privacy training appropriate to their role.</w:t>
      </w:r>
    </w:p>
    <w:p w14:paraId="76310B0B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Offboarding.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 Access is revoked promptly when an employee or contractor leaves.</w:t>
      </w:r>
    </w:p>
    <w:p w14:paraId="44960A4F">
      <w:pPr>
        <w:pBdr>
          <w:bottom w:val="single" w:color="2E75B6" w:sz="6" w:space="1"/>
        </w:pBdr>
        <w:spacing w:before="120" w:after="120"/>
      </w:pPr>
    </w:p>
    <w:p w14:paraId="0310ABE2">
      <w:pPr>
        <w:pStyle w:val="2"/>
        <w:pBdr>
          <w:bottom w:val="single" w:color="2E75B6" w:sz="8" w:space="4"/>
        </w:pBdr>
        <w:spacing w:before="360" w:after="200"/>
      </w:pPr>
      <w:r>
        <w:rPr>
          <w:rFonts w:ascii="Calibri" w:hAnsi="Calibri" w:eastAsia="Calibri" w:cs="Calibri"/>
          <w:b/>
          <w:bCs/>
          <w:color w:val="1F3A5F"/>
          <w:sz w:val="30"/>
          <w:szCs w:val="30"/>
        </w:rPr>
        <w:t>5. Monitoring and Incident Response</w:t>
      </w:r>
    </w:p>
    <w:p w14:paraId="38D98329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24×7 monitoring.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 Production systems are continuously monitored for availability and security events.</w:t>
      </w:r>
    </w:p>
    <w:p w14:paraId="3C6EBAA1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Incident response plan.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 We have a defined process for detecting, containing, investigating, and resolving security incidents.</w:t>
      </w:r>
    </w:p>
    <w:p w14:paraId="74A7AB98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Customer notification.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 If a security incident affects your data, we will notify you in accordance with applicable law and our contractual commitments.</w:t>
      </w:r>
    </w:p>
    <w:p w14:paraId="07C76F66">
      <w:pPr>
        <w:pBdr>
          <w:bottom w:val="single" w:color="2E75B6" w:sz="6" w:space="1"/>
        </w:pBdr>
        <w:spacing w:before="120" w:after="120"/>
      </w:pPr>
    </w:p>
    <w:p w14:paraId="45FB27C1">
      <w:pPr>
        <w:pStyle w:val="2"/>
        <w:pBdr>
          <w:bottom w:val="single" w:color="2E75B6" w:sz="8" w:space="4"/>
        </w:pBdr>
        <w:spacing w:before="360" w:after="200"/>
      </w:pPr>
      <w:r>
        <w:rPr>
          <w:rFonts w:ascii="Calibri" w:hAnsi="Calibri" w:eastAsia="Calibri" w:cs="Calibri"/>
          <w:b/>
          <w:bCs/>
          <w:color w:val="1F3A5F"/>
          <w:sz w:val="30"/>
          <w:szCs w:val="30"/>
        </w:rPr>
        <w:t>6. Data Protection</w:t>
      </w:r>
    </w:p>
    <w:p w14:paraId="7267D417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You own your data.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 Customer Data belongs to you. We process it on your behalf to deliver the Services, as described in our DPA.</w:t>
      </w:r>
    </w:p>
    <w:p w14:paraId="18A520FB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Data isolation.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 Customer environments are logically separated.</w:t>
      </w:r>
    </w:p>
    <w:p w14:paraId="6FE84CA9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Data retention and deletion.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 When you cancel, your data remains available for export for 30 days, after which we delete it on a defined schedule, subject to legal retention requirements.</w:t>
      </w:r>
    </w:p>
    <w:p w14:paraId="0458DCCF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Sub-processors.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 We work with a limited set of service providers. A current sub-processor list is available on request.</w:t>
      </w:r>
    </w:p>
    <w:p w14:paraId="49018DB7">
      <w:pPr>
        <w:pBdr>
          <w:bottom w:val="single" w:color="2E75B6" w:sz="6" w:space="1"/>
        </w:pBdr>
        <w:spacing w:before="120" w:after="120"/>
      </w:pPr>
    </w:p>
    <w:p w14:paraId="362A5DC0">
      <w:pPr>
        <w:pStyle w:val="2"/>
        <w:pBdr>
          <w:bottom w:val="single" w:color="2E75B6" w:sz="8" w:space="4"/>
        </w:pBdr>
        <w:spacing w:before="360" w:after="200"/>
      </w:pPr>
      <w:r>
        <w:rPr>
          <w:rFonts w:ascii="Calibri" w:hAnsi="Calibri" w:eastAsia="Calibri" w:cs="Calibri"/>
          <w:b/>
          <w:bCs/>
          <w:color w:val="1F3A5F"/>
          <w:sz w:val="30"/>
          <w:szCs w:val="30"/>
        </w:rPr>
        <w:t>7. Compliance and Standards</w:t>
      </w:r>
    </w:p>
    <w:p w14:paraId="366C78AC">
      <w:pPr>
        <w:spacing w:after="120" w:line="300" w:lineRule="auto"/>
        <w:jc w:val="both"/>
      </w:pPr>
      <w:r>
        <w:rPr>
          <w:rFonts w:ascii="Calibri" w:hAnsi="Calibri" w:eastAsia="Calibri" w:cs="Calibri"/>
          <w:color w:val="1A1A1A"/>
          <w:sz w:val="22"/>
          <w:szCs w:val="22"/>
        </w:rPr>
        <w:t>We design our practices to align with:</w:t>
      </w:r>
    </w:p>
    <w:p w14:paraId="1B8E3DCA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Digital Personal Data Protection Act, 2023 (India)</w:t>
      </w:r>
    </w:p>
    <w:p w14:paraId="5947DAAF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Information Technology Act, 2000 (India) and rules thereunder</w:t>
      </w:r>
    </w:p>
    <w:p w14:paraId="1BBDB8CB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GDPR and ePrivacy principles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 where applicable</w:t>
      </w:r>
    </w:p>
    <w:p w14:paraId="20D16E80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Industry security best practices</w:t>
      </w:r>
      <w:r>
        <w:rPr>
          <w:rFonts w:ascii="Calibri" w:hAnsi="Calibri" w:eastAsia="Calibri" w:cs="Calibri"/>
          <w:color w:val="1A1A1A"/>
          <w:sz w:val="22"/>
          <w:szCs w:val="22"/>
        </w:rPr>
        <w:t>, including OWASP guidelines</w:t>
      </w:r>
    </w:p>
    <w:p w14:paraId="21055143">
      <w:pPr>
        <w:spacing w:after="120" w:line="300" w:lineRule="auto"/>
        <w:jc w:val="both"/>
      </w:pPr>
      <w:r>
        <w:rPr>
          <w:rFonts w:ascii="Calibri" w:hAnsi="Calibri" w:eastAsia="Calibri" w:cs="Calibri"/>
          <w:color w:val="1A1A1A"/>
          <w:sz w:val="22"/>
          <w:szCs w:val="22"/>
        </w:rPr>
        <w:t>We are continuously investing in formal certifications and will update this page as new certifications are achieved.</w:t>
      </w:r>
    </w:p>
    <w:p w14:paraId="63815CF8">
      <w:pPr>
        <w:pBdr>
          <w:bottom w:val="single" w:color="2E75B6" w:sz="6" w:space="1"/>
        </w:pBdr>
        <w:spacing w:before="120" w:after="120"/>
      </w:pPr>
    </w:p>
    <w:p w14:paraId="7E7367DB">
      <w:pPr>
        <w:pStyle w:val="2"/>
        <w:pBdr>
          <w:bottom w:val="single" w:color="2E75B6" w:sz="8" w:space="4"/>
        </w:pBdr>
        <w:spacing w:before="360" w:after="200"/>
      </w:pPr>
      <w:r>
        <w:rPr>
          <w:rFonts w:ascii="Calibri" w:hAnsi="Calibri" w:eastAsia="Calibri" w:cs="Calibri"/>
          <w:b/>
          <w:bCs/>
          <w:color w:val="1F3A5F"/>
          <w:sz w:val="30"/>
          <w:szCs w:val="30"/>
        </w:rPr>
        <w:t>8. Your Role in Security</w:t>
      </w:r>
    </w:p>
    <w:p w14:paraId="69CCDB10">
      <w:pPr>
        <w:spacing w:after="120" w:line="300" w:lineRule="auto"/>
        <w:jc w:val="both"/>
      </w:pPr>
      <w:r>
        <w:rPr>
          <w:rFonts w:ascii="Calibri" w:hAnsi="Calibri" w:eastAsia="Calibri" w:cs="Calibri"/>
          <w:color w:val="1A1A1A"/>
          <w:sz w:val="22"/>
          <w:szCs w:val="22"/>
        </w:rPr>
        <w:t>Security is a shared responsibility. We protect the platform; you protect your account and team:</w:t>
      </w:r>
    </w:p>
    <w:p w14:paraId="0347C696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color w:val="1A1A1A"/>
          <w:sz w:val="22"/>
          <w:szCs w:val="22"/>
        </w:rPr>
        <w:t>Use strong, unique passwords and enable MFA.</w:t>
      </w:r>
    </w:p>
    <w:p w14:paraId="27C4FC81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color w:val="1A1A1A"/>
          <w:sz w:val="22"/>
          <w:szCs w:val="22"/>
        </w:rPr>
        <w:t>Grant team members only the access they need.</w:t>
      </w:r>
    </w:p>
    <w:p w14:paraId="36FBE325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color w:val="1A1A1A"/>
          <w:sz w:val="22"/>
          <w:szCs w:val="22"/>
        </w:rPr>
        <w:t>Review audit logs and user lists periodically.</w:t>
      </w:r>
    </w:p>
    <w:p w14:paraId="1B82D659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color w:val="1A1A1A"/>
          <w:sz w:val="22"/>
          <w:szCs w:val="22"/>
        </w:rPr>
        <w:t>Notify us immediately at security@cobay.com if you suspect unauthorized access to your account.</w:t>
      </w:r>
    </w:p>
    <w:p w14:paraId="7D3A2053">
      <w:pPr>
        <w:pBdr>
          <w:bottom w:val="single" w:color="2E75B6" w:sz="6" w:space="1"/>
        </w:pBdr>
        <w:spacing w:before="120" w:after="120"/>
      </w:pPr>
    </w:p>
    <w:p w14:paraId="575B99BE">
      <w:pPr>
        <w:pStyle w:val="2"/>
        <w:pBdr>
          <w:bottom w:val="single" w:color="2E75B6" w:sz="8" w:space="4"/>
        </w:pBdr>
        <w:spacing w:before="360" w:after="200"/>
      </w:pPr>
      <w:r>
        <w:rPr>
          <w:rFonts w:ascii="Calibri" w:hAnsi="Calibri" w:eastAsia="Calibri" w:cs="Calibri"/>
          <w:b/>
          <w:bCs/>
          <w:color w:val="1F3A5F"/>
          <w:sz w:val="30"/>
          <w:szCs w:val="30"/>
        </w:rPr>
        <w:t>9. Reporting a Security Vulnerability</w:t>
      </w:r>
    </w:p>
    <w:p w14:paraId="4A981EC3">
      <w:pPr>
        <w:spacing w:after="120" w:line="300" w:lineRule="auto"/>
        <w:jc w:val="both"/>
      </w:pPr>
      <w:r>
        <w:rPr>
          <w:rFonts w:ascii="Calibri" w:hAnsi="Calibri" w:eastAsia="Calibri" w:cs="Calibri"/>
          <w:color w:val="1A1A1A"/>
          <w:sz w:val="22"/>
          <w:szCs w:val="22"/>
        </w:rPr>
        <w:t xml:space="preserve">We welcome reports from security researchers and customers. If you believe you've found a vulnerability in the Cobay platform, please contact us at </w:t>
      </w: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security@cobay.com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 with:</w:t>
      </w:r>
    </w:p>
    <w:p w14:paraId="16B213E5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color w:val="1A1A1A"/>
          <w:sz w:val="22"/>
          <w:szCs w:val="22"/>
        </w:rPr>
        <w:t>A description of the issue and how to reproduce it</w:t>
      </w:r>
    </w:p>
    <w:p w14:paraId="213B1FF1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color w:val="1A1A1A"/>
          <w:sz w:val="22"/>
          <w:szCs w:val="22"/>
        </w:rPr>
        <w:t>The potential impact</w:t>
      </w:r>
    </w:p>
    <w:p w14:paraId="000704BD">
      <w:pPr>
        <w:pStyle w:val="18"/>
        <w:numPr>
          <w:ilvl w:val="0"/>
          <w:numId w:val="1"/>
        </w:numPr>
        <w:spacing w:after="80" w:line="280" w:lineRule="auto"/>
      </w:pPr>
      <w:r>
        <w:rPr>
          <w:rFonts w:ascii="Calibri" w:hAnsi="Calibri" w:eastAsia="Calibri" w:cs="Calibri"/>
          <w:color w:val="1A1A1A"/>
          <w:sz w:val="22"/>
          <w:szCs w:val="22"/>
        </w:rPr>
        <w:t>Any supporting screenshots, logs, or proof of concept</w:t>
      </w:r>
    </w:p>
    <w:p w14:paraId="69AF386E">
      <w:pPr>
        <w:spacing w:after="120" w:line="300" w:lineRule="auto"/>
        <w:jc w:val="both"/>
      </w:pPr>
      <w:r>
        <w:rPr>
          <w:rFonts w:ascii="Calibri" w:hAnsi="Calibri" w:eastAsia="Calibri" w:cs="Calibri"/>
          <w:color w:val="1A1A1A"/>
          <w:sz w:val="22"/>
          <w:szCs w:val="22"/>
        </w:rPr>
        <w:t>Please do not publicly disclose the issue until we have had a reasonable opportunity to investigate and remediate. We will acknowledge reports promptly and keep you informed of progress. We do not currently operate a paid bug bounty program, but we deeply appreciate responsible disclosure and will publicly acknowledge contributors where appropriate.</w:t>
      </w:r>
    </w:p>
    <w:p w14:paraId="3A3E4A9D">
      <w:pPr>
        <w:pBdr>
          <w:bottom w:val="single" w:color="2E75B6" w:sz="6" w:space="1"/>
        </w:pBdr>
        <w:spacing w:before="120" w:after="120"/>
      </w:pPr>
    </w:p>
    <w:p w14:paraId="64968C61">
      <w:pPr>
        <w:pStyle w:val="2"/>
        <w:pBdr>
          <w:bottom w:val="single" w:color="2E75B6" w:sz="8" w:space="4"/>
        </w:pBdr>
        <w:spacing w:before="360" w:after="200"/>
      </w:pPr>
      <w:r>
        <w:rPr>
          <w:rFonts w:ascii="Calibri" w:hAnsi="Calibri" w:eastAsia="Calibri" w:cs="Calibri"/>
          <w:b/>
          <w:bCs/>
          <w:color w:val="1F3A5F"/>
          <w:sz w:val="30"/>
          <w:szCs w:val="30"/>
        </w:rPr>
        <w:t>10. Contact</w:t>
      </w:r>
    </w:p>
    <w:p w14:paraId="3DC27318">
      <w:pPr>
        <w:spacing w:after="120" w:line="300" w:lineRule="auto"/>
        <w:jc w:val="both"/>
      </w:pP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General security questions: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 security@cobay.com</w:t>
      </w:r>
    </w:p>
    <w:p w14:paraId="697227C5">
      <w:pPr>
        <w:spacing w:after="120" w:line="300" w:lineRule="auto"/>
        <w:jc w:val="both"/>
      </w:pP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Privacy questions: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 privacy@cobay.com</w:t>
      </w:r>
    </w:p>
    <w:p w14:paraId="7FA24CBA">
      <w:pPr>
        <w:spacing w:after="120" w:line="300" w:lineRule="auto"/>
        <w:jc w:val="both"/>
      </w:pPr>
      <w:r>
        <w:rPr>
          <w:rFonts w:ascii="Calibri" w:hAnsi="Calibri" w:eastAsia="Calibri" w:cs="Calibri"/>
          <w:b/>
          <w:bCs/>
          <w:color w:val="1A1A1A"/>
          <w:sz w:val="22"/>
          <w:szCs w:val="22"/>
        </w:rPr>
        <w:t>Postal:</w:t>
      </w:r>
      <w:r>
        <w:rPr>
          <w:rFonts w:ascii="Calibri" w:hAnsi="Calibri" w:eastAsia="Calibri" w:cs="Calibri"/>
          <w:color w:val="1A1A1A"/>
          <w:sz w:val="22"/>
          <w:szCs w:val="22"/>
        </w:rPr>
        <w:t xml:space="preserve"> Cobay Technology Private Limited, 15-2, 15-3, Kovaipudur Road, Coimbatore, 641042, Tamil Nadu, India</w:t>
      </w:r>
    </w:p>
    <w:sectPr>
      <w:headerReference r:id="rId3" w:type="default"/>
      <w:pgSz w:w="12240" w:h="15840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910B9">
    <w:pPr>
      <w:pStyle w:val="15"/>
    </w:pPr>
    <w:r>
      <w:rPr>
        <w:rFonts w:hint="default"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5067300</wp:posOffset>
          </wp:positionH>
          <wp:positionV relativeFrom="paragraph">
            <wp:posOffset>-50800</wp:posOffset>
          </wp:positionV>
          <wp:extent cx="1327785" cy="488315"/>
          <wp:effectExtent l="0" t="0" r="0" b="7620"/>
          <wp:wrapNone/>
          <wp:docPr id="1" name="Picture 1" descr="Coba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obay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7785" cy="488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bullet"/>
      <w:lvlText w:val="■"/>
      <w:lvlJc w:val="left"/>
      <w:pPr>
        <w:ind w:left="720" w:hanging="360"/>
      </w:pPr>
      <w:rPr>
        <w:color w:val="2E75B6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ompat>
    <w:compatSetting w:name="compatibilityMode" w:uri="http://schemas.microsoft.com/office/word" w:val="15"/>
  </w:compat>
  <w:rsids>
    <w:rsidRoot w:val="00000000"/>
    <w:rsid w:val="376E6F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Calibri"/>
      <w:color w:val="1A1A1A"/>
      <w:sz w:val="22"/>
      <w:szCs w:val="22"/>
    </w:rPr>
  </w:style>
  <w:style w:type="paragraph" w:styleId="2">
    <w:name w:val="heading 1"/>
    <w:next w:val="1"/>
    <w:qFormat/>
    <w:uiPriority w:val="0"/>
    <w:pPr>
      <w:spacing w:before="360" w:after="200"/>
      <w:outlineLvl w:val="0"/>
    </w:pPr>
    <w:rPr>
      <w:rFonts w:ascii="Calibri" w:hAnsi="Calibri" w:eastAsia="Calibri" w:cs="Calibri"/>
      <w:b/>
      <w:bCs/>
      <w:color w:val="1F3A5F"/>
      <w:sz w:val="30"/>
      <w:szCs w:val="30"/>
    </w:rPr>
  </w:style>
  <w:style w:type="paragraph" w:styleId="3">
    <w:name w:val="heading 2"/>
    <w:next w:val="1"/>
    <w:qFormat/>
    <w:uiPriority w:val="0"/>
    <w:pPr>
      <w:spacing w:before="240" w:after="120"/>
      <w:outlineLvl w:val="1"/>
    </w:pPr>
    <w:rPr>
      <w:rFonts w:ascii="Calibri" w:hAnsi="Calibri" w:eastAsia="Calibri" w:cs="Calibri"/>
      <w:b/>
      <w:bCs/>
      <w:color w:val="1F3A5F"/>
      <w:sz w:val="24"/>
      <w:szCs w:val="24"/>
    </w:rPr>
  </w:style>
  <w:style w:type="paragraph" w:styleId="4">
    <w:name w:val="heading 3"/>
    <w:next w:val="1"/>
    <w:qFormat/>
    <w:uiPriority w:val="0"/>
    <w:pPr>
      <w:spacing w:before="200" w:after="100"/>
      <w:outlineLvl w:val="2"/>
    </w:pPr>
    <w:rPr>
      <w:rFonts w:ascii="Calibri" w:hAnsi="Calibri" w:eastAsia="Calibri" w:cs="Calibri"/>
      <w:b/>
      <w:bCs/>
      <w:color w:val="1F3A5F"/>
      <w:sz w:val="22"/>
      <w:szCs w:val="22"/>
    </w:rPr>
  </w:style>
  <w:style w:type="paragraph" w:styleId="5">
    <w:name w:val="heading 4"/>
    <w:next w:val="1"/>
    <w:qFormat/>
    <w:uiPriority w:val="0"/>
    <w:rPr>
      <w:rFonts w:ascii="Calibri" w:hAnsi="Calibri" w:eastAsia="Calibri" w:cs="Calibri"/>
      <w:i/>
      <w:iCs/>
      <w:color w:val="2E74B5"/>
      <w:sz w:val="22"/>
      <w:szCs w:val="22"/>
    </w:rPr>
  </w:style>
  <w:style w:type="paragraph" w:styleId="6">
    <w:name w:val="heading 5"/>
    <w:next w:val="1"/>
    <w:qFormat/>
    <w:uiPriority w:val="0"/>
    <w:rPr>
      <w:rFonts w:ascii="Calibri" w:hAnsi="Calibri" w:eastAsia="Calibri" w:cs="Calibri"/>
      <w:color w:val="2E74B5"/>
      <w:sz w:val="22"/>
      <w:szCs w:val="22"/>
    </w:rPr>
  </w:style>
  <w:style w:type="paragraph" w:styleId="7">
    <w:name w:val="heading 6"/>
    <w:next w:val="1"/>
    <w:qFormat/>
    <w:uiPriority w:val="0"/>
    <w:rPr>
      <w:rFonts w:ascii="Calibri" w:hAnsi="Calibri" w:eastAsia="Calibri" w:cs="Calibri"/>
      <w:color w:val="1F4D78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ndnote reference"/>
    <w:semiHidden/>
    <w:unhideWhenUsed/>
    <w:uiPriority w:val="99"/>
    <w:rPr>
      <w:vertAlign w:val="superscript"/>
    </w:rPr>
  </w:style>
  <w:style w:type="paragraph" w:styleId="11">
    <w:name w:val="endnote text"/>
    <w:link w:val="20"/>
    <w:semiHidden/>
    <w:unhideWhenUsed/>
    <w:uiPriority w:val="99"/>
    <w:pPr>
      <w:spacing w:after="0" w:line="240" w:lineRule="auto"/>
    </w:pPr>
    <w:rPr>
      <w:rFonts w:ascii="Calibri" w:hAnsi="Calibri" w:eastAsia="Calibri" w:cs="Calibri"/>
      <w:color w:val="1A1A1A"/>
      <w:sz w:val="20"/>
      <w:szCs w:val="20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footnote text"/>
    <w:link w:val="19"/>
    <w:semiHidden/>
    <w:unhideWhenUsed/>
    <w:uiPriority w:val="99"/>
    <w:pPr>
      <w:spacing w:after="0" w:line="240" w:lineRule="auto"/>
    </w:pPr>
    <w:rPr>
      <w:rFonts w:ascii="Calibri" w:hAnsi="Calibri" w:eastAsia="Calibri" w:cs="Calibri"/>
      <w:color w:val="1A1A1A"/>
      <w:sz w:val="20"/>
      <w:szCs w:val="20"/>
    </w:rPr>
  </w:style>
  <w:style w:type="paragraph" w:styleId="1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6">
    <w:name w:val="Hyperlink"/>
    <w:unhideWhenUsed/>
    <w:uiPriority w:val="99"/>
    <w:rPr>
      <w:color w:val="0563C1"/>
      <w:u w:val="single"/>
    </w:rPr>
  </w:style>
  <w:style w:type="paragraph" w:styleId="17">
    <w:name w:val="Title"/>
    <w:qFormat/>
    <w:uiPriority w:val="0"/>
    <w:rPr>
      <w:rFonts w:ascii="Calibri" w:hAnsi="Calibri" w:eastAsia="Calibri" w:cs="Calibri"/>
      <w:color w:val="1A1A1A"/>
      <w:sz w:val="56"/>
      <w:szCs w:val="56"/>
    </w:rPr>
  </w:style>
  <w:style w:type="paragraph" w:styleId="18">
    <w:name w:val="List Paragraph"/>
    <w:qFormat/>
    <w:uiPriority w:val="0"/>
    <w:rPr>
      <w:rFonts w:ascii="Calibri" w:hAnsi="Calibri" w:eastAsia="Calibri" w:cs="Calibri"/>
      <w:color w:val="1A1A1A"/>
      <w:sz w:val="22"/>
      <w:szCs w:val="22"/>
    </w:rPr>
  </w:style>
  <w:style w:type="character" w:customStyle="1" w:styleId="19">
    <w:name w:val="Footnote Text Char"/>
    <w:link w:val="14"/>
    <w:semiHidden/>
    <w:unhideWhenUsed/>
    <w:qFormat/>
    <w:uiPriority w:val="99"/>
    <w:rPr>
      <w:sz w:val="20"/>
      <w:szCs w:val="20"/>
    </w:rPr>
  </w:style>
  <w:style w:type="character" w:customStyle="1" w:styleId="20">
    <w:name w:val="Endnote Text Char"/>
    <w:link w:val="11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1</TotalTime>
  <ScaleCrop>false</ScaleCrop>
  <LinksUpToDate>false</LinksUpToDate>
  <Application>WPS Office_12.2.0.23202_F1E327BC-269C-435d-A152-05C5408002CA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2026-05-28T06:10:00Z</dcterms:created>
  <dc:creator>Cobay Technology Pvt. Ltd.</dc:creator>
  <cp:lastModifiedBy>Divikshaa Sugumaran</cp:lastModifiedBy>
  <dcterms:modified xsi:type="dcterms:W3CDTF">2026-05-28T06:47:32Z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2057-12.2.0.23202</vt:lpwstr>
  </property>
  <property fmtid="{D5CDD505-2E9C-101B-9397-08002B2CF9AE}" pid="3" name="ICV">
    <vt:lpwstr>5456AA51B0FD4779A7A914B27DC531D7_12</vt:lpwstr>
  </property>
</Properties>
</file>