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89361">
      <w:pPr>
        <w:pBdr>
          <w:bottom w:val="single" w:color="2E75B6" w:sz="12" w:space="8"/>
        </w:pBdr>
        <w:spacing w:before="240" w:after="240"/>
        <w:jc w:val="left"/>
      </w:pPr>
      <w:r>
        <w:rPr>
          <w:rFonts w:ascii="Calibri" w:hAnsi="Calibri" w:eastAsia="Calibri" w:cs="Calibri"/>
          <w:b/>
          <w:bCs/>
          <w:color w:val="1F3A5F"/>
          <w:sz w:val="56"/>
          <w:szCs w:val="56"/>
        </w:rPr>
        <w:t>Refund &amp; Cancellation Policy</w:t>
      </w:r>
    </w:p>
    <w:p w14:paraId="10E0E9ED">
      <w:pPr>
        <w:spacing w:after="120" w:line="300" w:lineRule="auto"/>
        <w:jc w:val="both"/>
      </w:pPr>
      <w:r>
        <w:rPr>
          <w:rFonts w:ascii="Calibri" w:hAnsi="Calibri" w:eastAsia="Calibri" w:cs="Calibri"/>
          <w:b/>
          <w:bCs/>
          <w:color w:val="1A1A1A"/>
          <w:sz w:val="22"/>
          <w:szCs w:val="22"/>
        </w:rPr>
        <w:t>Last updated:</w:t>
      </w:r>
      <w:r>
        <w:rPr>
          <w:rFonts w:ascii="Calibri" w:hAnsi="Calibri" w:eastAsia="Calibri" w:cs="Calibri"/>
          <w:color w:val="1A1A1A"/>
          <w:sz w:val="22"/>
          <w:szCs w:val="22"/>
        </w:rPr>
        <w:t xml:space="preserve"> 27 May 2026</w:t>
      </w:r>
    </w:p>
    <w:p w14:paraId="391484F8">
      <w:pPr>
        <w:spacing w:after="120" w:line="300" w:lineRule="auto"/>
        <w:jc w:val="both"/>
      </w:pPr>
      <w:r>
        <w:rPr>
          <w:rFonts w:ascii="Calibri" w:hAnsi="Calibri" w:eastAsia="Calibri" w:cs="Calibri"/>
          <w:b/>
          <w:bCs/>
          <w:color w:val="1A1A1A"/>
          <w:sz w:val="22"/>
          <w:szCs w:val="22"/>
        </w:rPr>
        <w:t>Effective date:</w:t>
      </w:r>
      <w:r>
        <w:rPr>
          <w:rFonts w:ascii="Calibri" w:hAnsi="Calibri" w:eastAsia="Calibri" w:cs="Calibri"/>
          <w:color w:val="1A1A1A"/>
          <w:sz w:val="22"/>
          <w:szCs w:val="22"/>
        </w:rPr>
        <w:t xml:space="preserve"> 27 May 2026</w:t>
      </w:r>
    </w:p>
    <w:p w14:paraId="1D2B4475">
      <w:pPr>
        <w:spacing w:after="120" w:line="300" w:lineRule="auto"/>
        <w:jc w:val="both"/>
      </w:pPr>
      <w:r>
        <w:rPr>
          <w:rFonts w:ascii="Calibri" w:hAnsi="Calibri" w:eastAsia="Calibri" w:cs="Calibri"/>
          <w:color w:val="1A1A1A"/>
          <w:sz w:val="22"/>
          <w:szCs w:val="22"/>
        </w:rPr>
        <w:t>This Refund &amp; Cancellation Policy ("</w:t>
      </w:r>
      <w:r>
        <w:rPr>
          <w:rFonts w:ascii="Calibri" w:hAnsi="Calibri" w:eastAsia="Calibri" w:cs="Calibri"/>
          <w:b/>
          <w:bCs/>
          <w:color w:val="1A1A1A"/>
          <w:sz w:val="22"/>
          <w:szCs w:val="22"/>
        </w:rPr>
        <w:t>Policy</w:t>
      </w:r>
      <w:r>
        <w:rPr>
          <w:rFonts w:ascii="Calibri" w:hAnsi="Calibri" w:eastAsia="Calibri" w:cs="Calibri"/>
          <w:color w:val="1A1A1A"/>
          <w:sz w:val="22"/>
          <w:szCs w:val="22"/>
        </w:rPr>
        <w:t xml:space="preserve">") applies to your subscription to the services provided by </w:t>
      </w:r>
      <w:r>
        <w:rPr>
          <w:rFonts w:ascii="Calibri" w:hAnsi="Calibri" w:eastAsia="Calibri" w:cs="Calibri"/>
          <w:b/>
          <w:bCs/>
          <w:color w:val="1A1A1A"/>
          <w:sz w:val="22"/>
          <w:szCs w:val="22"/>
        </w:rPr>
        <w:t>Cobay Technology Private Limited</w:t>
      </w:r>
      <w:r>
        <w:rPr>
          <w:rFonts w:ascii="Calibri" w:hAnsi="Calibri" w:eastAsia="Calibri" w:cs="Calibri"/>
          <w:color w:val="1A1A1A"/>
          <w:sz w:val="22"/>
          <w:szCs w:val="22"/>
        </w:rPr>
        <w:t xml:space="preserve"> ("</w:t>
      </w:r>
      <w:r>
        <w:rPr>
          <w:rFonts w:ascii="Calibri" w:hAnsi="Calibri" w:eastAsia="Calibri" w:cs="Calibri"/>
          <w:b/>
          <w:bCs/>
          <w:color w:val="1A1A1A"/>
          <w:sz w:val="22"/>
          <w:szCs w:val="22"/>
        </w:rPr>
        <w:t>Cobay</w:t>
      </w:r>
      <w:r>
        <w:rPr>
          <w:rFonts w:ascii="Calibri" w:hAnsi="Calibri" w:eastAsia="Calibri" w:cs="Calibri"/>
          <w:color w:val="1A1A1A"/>
          <w:sz w:val="22"/>
          <w:szCs w:val="22"/>
        </w:rPr>
        <w:t xml:space="preserve">," "we," "us," "our") and should be read together with our </w:t>
      </w:r>
      <w:r>
        <w:rPr>
          <w:rFonts w:ascii="Calibri" w:hAnsi="Calibri" w:eastAsia="Calibri" w:cs="Calibri"/>
          <w:b/>
          <w:bCs/>
          <w:color w:val="1A1A1A"/>
          <w:sz w:val="22"/>
          <w:szCs w:val="22"/>
        </w:rPr>
        <w:t>Terms of Service</w:t>
      </w:r>
      <w:r>
        <w:rPr>
          <w:rFonts w:ascii="Calibri" w:hAnsi="Calibri" w:eastAsia="Calibri" w:cs="Calibri"/>
          <w:color w:val="1A1A1A"/>
          <w:sz w:val="22"/>
          <w:szCs w:val="22"/>
        </w:rPr>
        <w:t>.</w:t>
      </w:r>
    </w:p>
    <w:p w14:paraId="03FAFF28">
      <w:pPr>
        <w:pBdr>
          <w:bottom w:val="single" w:color="2E75B6" w:sz="6" w:space="1"/>
        </w:pBdr>
        <w:spacing w:before="120" w:after="120"/>
      </w:pPr>
    </w:p>
    <w:p w14:paraId="14D6CB10">
      <w:pPr>
        <w:pStyle w:val="2"/>
        <w:pBdr>
          <w:bottom w:val="single" w:color="2E75B6" w:sz="8" w:space="4"/>
        </w:pBdr>
        <w:spacing w:before="360" w:after="200"/>
      </w:pPr>
      <w:r>
        <w:rPr>
          <w:rFonts w:ascii="Calibri" w:hAnsi="Calibri" w:eastAsia="Calibri" w:cs="Calibri"/>
          <w:b/>
          <w:bCs/>
          <w:color w:val="1F3A5F"/>
          <w:sz w:val="30"/>
          <w:szCs w:val="30"/>
        </w:rPr>
        <w:t>1. Free Trial</w:t>
      </w:r>
      <w:bookmarkStart w:id="0" w:name="_GoBack"/>
      <w:bookmarkEnd w:id="0"/>
    </w:p>
    <w:p w14:paraId="5DD8C7DA">
      <w:pPr>
        <w:spacing w:after="120" w:line="300" w:lineRule="auto"/>
        <w:jc w:val="both"/>
      </w:pPr>
      <w:r>
        <w:rPr>
          <w:rFonts w:ascii="Calibri" w:hAnsi="Calibri" w:eastAsia="Calibri" w:cs="Calibri"/>
          <w:color w:val="1A1A1A"/>
          <w:sz w:val="22"/>
          <w:szCs w:val="22"/>
        </w:rPr>
        <w:t>We offer a free trial of up to 14 days. During the trial:</w:t>
      </w:r>
    </w:p>
    <w:p w14:paraId="7C71CEAC">
      <w:pPr>
        <w:pStyle w:val="18"/>
        <w:numPr>
          <w:ilvl w:val="0"/>
          <w:numId w:val="1"/>
        </w:numPr>
        <w:spacing w:after="80" w:line="280" w:lineRule="auto"/>
      </w:pPr>
      <w:r>
        <w:rPr>
          <w:rFonts w:ascii="Calibri" w:hAnsi="Calibri" w:eastAsia="Calibri" w:cs="Calibri"/>
          <w:color w:val="1A1A1A"/>
          <w:sz w:val="22"/>
          <w:szCs w:val="22"/>
        </w:rPr>
        <w:t>You will not be charged.</w:t>
      </w:r>
    </w:p>
    <w:p w14:paraId="4D8A269A">
      <w:pPr>
        <w:pStyle w:val="18"/>
        <w:numPr>
          <w:ilvl w:val="0"/>
          <w:numId w:val="1"/>
        </w:numPr>
        <w:spacing w:after="80" w:line="280" w:lineRule="auto"/>
      </w:pPr>
      <w:r>
        <w:rPr>
          <w:rFonts w:ascii="Calibri" w:hAnsi="Calibri" w:eastAsia="Calibri" w:cs="Calibri"/>
          <w:color w:val="1A1A1A"/>
          <w:sz w:val="22"/>
          <w:szCs w:val="22"/>
        </w:rPr>
        <w:t>You can cancel at any time before the trial ends with no liability.</w:t>
      </w:r>
    </w:p>
    <w:p w14:paraId="3848A03A">
      <w:pPr>
        <w:pStyle w:val="18"/>
        <w:numPr>
          <w:ilvl w:val="0"/>
          <w:numId w:val="1"/>
        </w:numPr>
        <w:spacing w:after="80" w:line="280" w:lineRule="auto"/>
      </w:pPr>
      <w:r>
        <w:rPr>
          <w:rFonts w:ascii="Calibri" w:hAnsi="Calibri" w:eastAsia="Calibri" w:cs="Calibri"/>
          <w:color w:val="1A1A1A"/>
          <w:sz w:val="22"/>
          <w:szCs w:val="22"/>
        </w:rPr>
        <w:t>If you do not subscribe to a paid plan by the end of the trial, your access will be limited or terminated, and your data will be available for export for 30 days.</w:t>
      </w:r>
    </w:p>
    <w:p w14:paraId="1D7A3418">
      <w:pPr>
        <w:pBdr>
          <w:bottom w:val="single" w:color="2E75B6" w:sz="6" w:space="1"/>
        </w:pBdr>
        <w:spacing w:before="120" w:after="120"/>
      </w:pPr>
    </w:p>
    <w:p w14:paraId="1A9B5FCC">
      <w:pPr>
        <w:pStyle w:val="2"/>
        <w:pBdr>
          <w:bottom w:val="single" w:color="2E75B6" w:sz="8" w:space="4"/>
        </w:pBdr>
        <w:spacing w:before="360" w:after="200"/>
      </w:pPr>
      <w:r>
        <w:rPr>
          <w:rFonts w:ascii="Calibri" w:hAnsi="Calibri" w:eastAsia="Calibri" w:cs="Calibri"/>
          <w:b/>
          <w:bCs/>
          <w:color w:val="1F3A5F"/>
          <w:sz w:val="30"/>
          <w:szCs w:val="30"/>
        </w:rPr>
        <w:t>2. Subscription Cancellation</w:t>
      </w:r>
    </w:p>
    <w:p w14:paraId="317313FB">
      <w:pPr>
        <w:spacing w:after="120" w:line="300" w:lineRule="auto"/>
        <w:jc w:val="both"/>
      </w:pPr>
      <w:r>
        <w:rPr>
          <w:rFonts w:ascii="Calibri" w:hAnsi="Calibri" w:eastAsia="Calibri" w:cs="Calibri"/>
          <w:color w:val="1A1A1A"/>
          <w:sz w:val="22"/>
          <w:szCs w:val="22"/>
        </w:rPr>
        <w:t xml:space="preserve">You may cancel your paid subscription at any time from your account settings or by emailing </w:t>
      </w:r>
      <w:r>
        <w:rPr>
          <w:rFonts w:ascii="Calibri" w:hAnsi="Calibri" w:eastAsia="Calibri" w:cs="Calibri"/>
          <w:b/>
          <w:bCs/>
          <w:color w:val="1A1A1A"/>
          <w:sz w:val="22"/>
          <w:szCs w:val="22"/>
        </w:rPr>
        <w:t>billing@cobay.com</w:t>
      </w:r>
      <w:r>
        <w:rPr>
          <w:rFonts w:ascii="Calibri" w:hAnsi="Calibri" w:eastAsia="Calibri" w:cs="Calibri"/>
          <w:color w:val="1A1A1A"/>
          <w:sz w:val="22"/>
          <w:szCs w:val="22"/>
        </w:rPr>
        <w:t>.</w:t>
      </w:r>
    </w:p>
    <w:p w14:paraId="3115648C">
      <w:pPr>
        <w:pStyle w:val="18"/>
        <w:numPr>
          <w:ilvl w:val="0"/>
          <w:numId w:val="1"/>
        </w:numPr>
        <w:spacing w:after="80" w:line="280" w:lineRule="auto"/>
      </w:pPr>
      <w:r>
        <w:rPr>
          <w:rFonts w:ascii="Calibri" w:hAnsi="Calibri" w:eastAsia="Calibri" w:cs="Calibri"/>
          <w:b/>
          <w:bCs/>
          <w:color w:val="1A1A1A"/>
          <w:sz w:val="22"/>
          <w:szCs w:val="22"/>
        </w:rPr>
        <w:t>Monthly plans:</w:t>
      </w:r>
      <w:r>
        <w:rPr>
          <w:rFonts w:ascii="Calibri" w:hAnsi="Calibri" w:eastAsia="Calibri" w:cs="Calibri"/>
          <w:color w:val="1A1A1A"/>
          <w:sz w:val="22"/>
          <w:szCs w:val="22"/>
        </w:rPr>
        <w:t xml:space="preserve"> Cancellation will take effect at the end of the current billing month. You retain access until then.</w:t>
      </w:r>
    </w:p>
    <w:p w14:paraId="5219FB91">
      <w:pPr>
        <w:pStyle w:val="18"/>
        <w:numPr>
          <w:ilvl w:val="0"/>
          <w:numId w:val="1"/>
        </w:numPr>
        <w:spacing w:after="80" w:line="280" w:lineRule="auto"/>
      </w:pPr>
      <w:r>
        <w:rPr>
          <w:rFonts w:ascii="Calibri" w:hAnsi="Calibri" w:eastAsia="Calibri" w:cs="Calibri"/>
          <w:b/>
          <w:bCs/>
          <w:color w:val="1A1A1A"/>
          <w:sz w:val="22"/>
          <w:szCs w:val="22"/>
        </w:rPr>
        <w:t>Annual plans:</w:t>
      </w:r>
      <w:r>
        <w:rPr>
          <w:rFonts w:ascii="Calibri" w:hAnsi="Calibri" w:eastAsia="Calibri" w:cs="Calibri"/>
          <w:color w:val="1A1A1A"/>
          <w:sz w:val="22"/>
          <w:szCs w:val="22"/>
        </w:rPr>
        <w:t xml:space="preserve"> Cancellation will take effect at the end of the current annual term. You retain access until then.</w:t>
      </w:r>
    </w:p>
    <w:p w14:paraId="316C1B61">
      <w:pPr>
        <w:spacing w:after="120" w:line="300" w:lineRule="auto"/>
        <w:jc w:val="both"/>
      </w:pPr>
      <w:r>
        <w:rPr>
          <w:rFonts w:ascii="Calibri" w:hAnsi="Calibri" w:eastAsia="Calibri" w:cs="Calibri"/>
          <w:color w:val="1A1A1A"/>
          <w:sz w:val="22"/>
          <w:szCs w:val="22"/>
        </w:rPr>
        <w:t>We do not provide partial refunds for unused time in a billing cycle, except as set out in Section 3.</w:t>
      </w:r>
    </w:p>
    <w:p w14:paraId="4501BEE2">
      <w:pPr>
        <w:pBdr>
          <w:bottom w:val="single" w:color="2E75B6" w:sz="6" w:space="1"/>
        </w:pBdr>
        <w:spacing w:before="120" w:after="120"/>
      </w:pPr>
    </w:p>
    <w:p w14:paraId="097EDC13">
      <w:pPr>
        <w:pStyle w:val="2"/>
        <w:pBdr>
          <w:bottom w:val="single" w:color="2E75B6" w:sz="8" w:space="4"/>
        </w:pBdr>
        <w:spacing w:before="360" w:after="200"/>
      </w:pPr>
      <w:r>
        <w:rPr>
          <w:rFonts w:ascii="Calibri" w:hAnsi="Calibri" w:eastAsia="Calibri" w:cs="Calibri"/>
          <w:b/>
          <w:bCs/>
          <w:color w:val="1F3A5F"/>
          <w:sz w:val="30"/>
          <w:szCs w:val="30"/>
        </w:rPr>
        <w:t>3. Refunds</w:t>
      </w:r>
    </w:p>
    <w:p w14:paraId="2316D341">
      <w:pPr>
        <w:pStyle w:val="3"/>
        <w:spacing w:before="240" w:after="120"/>
      </w:pPr>
      <w:r>
        <w:rPr>
          <w:rFonts w:ascii="Calibri" w:hAnsi="Calibri" w:eastAsia="Calibri" w:cs="Calibri"/>
          <w:b/>
          <w:bCs/>
          <w:color w:val="1F3A5F"/>
          <w:sz w:val="24"/>
          <w:szCs w:val="24"/>
        </w:rPr>
        <w:t>3.1 General rule</w:t>
      </w:r>
    </w:p>
    <w:p w14:paraId="10CD8EE7">
      <w:pPr>
        <w:spacing w:after="120" w:line="300" w:lineRule="auto"/>
        <w:jc w:val="both"/>
      </w:pPr>
      <w:r>
        <w:rPr>
          <w:rFonts w:ascii="Calibri" w:hAnsi="Calibri" w:eastAsia="Calibri" w:cs="Calibri"/>
          <w:color w:val="1A1A1A"/>
          <w:sz w:val="22"/>
          <w:szCs w:val="22"/>
        </w:rPr>
        <w:t xml:space="preserve">Subscription fees are </w:t>
      </w:r>
      <w:r>
        <w:rPr>
          <w:rFonts w:ascii="Calibri" w:hAnsi="Calibri" w:eastAsia="Calibri" w:cs="Calibri"/>
          <w:b/>
          <w:bCs/>
          <w:color w:val="1A1A1A"/>
          <w:sz w:val="22"/>
          <w:szCs w:val="22"/>
        </w:rPr>
        <w:t>non-refundable</w:t>
      </w:r>
      <w:r>
        <w:rPr>
          <w:rFonts w:ascii="Calibri" w:hAnsi="Calibri" w:eastAsia="Calibri" w:cs="Calibri"/>
          <w:color w:val="1A1A1A"/>
          <w:sz w:val="22"/>
          <w:szCs w:val="22"/>
        </w:rPr>
        <w:t xml:space="preserve"> once charged, including for partial usage, unused features, or downgrades during a billing cycle.</w:t>
      </w:r>
    </w:p>
    <w:p w14:paraId="50E08717">
      <w:pPr>
        <w:pStyle w:val="3"/>
        <w:spacing w:before="240" w:after="120"/>
      </w:pPr>
      <w:r>
        <w:rPr>
          <w:rFonts w:ascii="Calibri" w:hAnsi="Calibri" w:eastAsia="Calibri" w:cs="Calibri"/>
          <w:b/>
          <w:bCs/>
          <w:color w:val="1F3A5F"/>
          <w:sz w:val="24"/>
          <w:szCs w:val="24"/>
        </w:rPr>
        <w:t>3.2 Exceptions</w:t>
      </w:r>
    </w:p>
    <w:p w14:paraId="3E907DA5">
      <w:pPr>
        <w:spacing w:after="120" w:line="300" w:lineRule="auto"/>
        <w:jc w:val="both"/>
      </w:pPr>
      <w:r>
        <w:rPr>
          <w:rFonts w:ascii="Calibri" w:hAnsi="Calibri" w:eastAsia="Calibri" w:cs="Calibri"/>
          <w:color w:val="1A1A1A"/>
          <w:sz w:val="22"/>
          <w:szCs w:val="22"/>
        </w:rPr>
        <w:t>We will issue a refund (in full or in part) in the following cases:</w:t>
      </w:r>
    </w:p>
    <w:p w14:paraId="3896B8EF">
      <w:pPr>
        <w:pStyle w:val="18"/>
        <w:numPr>
          <w:ilvl w:val="0"/>
          <w:numId w:val="1"/>
        </w:numPr>
        <w:spacing w:after="80" w:line="280" w:lineRule="auto"/>
      </w:pPr>
      <w:r>
        <w:rPr>
          <w:rFonts w:ascii="Calibri" w:hAnsi="Calibri" w:eastAsia="Calibri" w:cs="Calibri"/>
          <w:b/>
          <w:bCs/>
          <w:color w:val="1A1A1A"/>
          <w:sz w:val="22"/>
          <w:szCs w:val="22"/>
        </w:rPr>
        <w:t>Duplicate or erroneous charges</w:t>
      </w:r>
      <w:r>
        <w:rPr>
          <w:rFonts w:ascii="Calibri" w:hAnsi="Calibri" w:eastAsia="Calibri" w:cs="Calibri"/>
          <w:color w:val="1A1A1A"/>
          <w:sz w:val="22"/>
          <w:szCs w:val="22"/>
        </w:rPr>
        <w:t xml:space="preserve"> caused by a billing system error on our side.</w:t>
      </w:r>
    </w:p>
    <w:p w14:paraId="0765590A">
      <w:pPr>
        <w:pStyle w:val="18"/>
        <w:numPr>
          <w:ilvl w:val="0"/>
          <w:numId w:val="1"/>
        </w:numPr>
        <w:spacing w:after="80" w:line="280" w:lineRule="auto"/>
      </w:pPr>
      <w:r>
        <w:rPr>
          <w:rFonts w:ascii="Calibri" w:hAnsi="Calibri" w:eastAsia="Calibri" w:cs="Calibri"/>
          <w:b/>
          <w:bCs/>
          <w:color w:val="1A1A1A"/>
          <w:sz w:val="22"/>
          <w:szCs w:val="22"/>
        </w:rPr>
        <w:t>Material service failure</w:t>
      </w:r>
      <w:r>
        <w:rPr>
          <w:rFonts w:ascii="Calibri" w:hAnsi="Calibri" w:eastAsia="Calibri" w:cs="Calibri"/>
          <w:color w:val="1A1A1A"/>
          <w:sz w:val="22"/>
          <w:szCs w:val="22"/>
        </w:rPr>
        <w:t xml:space="preserve"> caused by Cobay that we are unable to resolve within a reasonable time, where you have given us written notice and an opportunity to fix it.</w:t>
      </w:r>
    </w:p>
    <w:p w14:paraId="4351A876">
      <w:pPr>
        <w:pStyle w:val="18"/>
        <w:numPr>
          <w:ilvl w:val="0"/>
          <w:numId w:val="1"/>
        </w:numPr>
        <w:spacing w:after="80" w:line="280" w:lineRule="auto"/>
      </w:pPr>
      <w:r>
        <w:rPr>
          <w:rFonts w:ascii="Calibri" w:hAnsi="Calibri" w:eastAsia="Calibri" w:cs="Calibri"/>
          <w:b/>
          <w:bCs/>
          <w:color w:val="1A1A1A"/>
          <w:sz w:val="22"/>
          <w:szCs w:val="22"/>
        </w:rPr>
        <w:t>Refund required by applicable law</w:t>
      </w:r>
      <w:r>
        <w:rPr>
          <w:rFonts w:ascii="Calibri" w:hAnsi="Calibri" w:eastAsia="Calibri" w:cs="Calibri"/>
          <w:color w:val="1A1A1A"/>
          <w:sz w:val="22"/>
          <w:szCs w:val="22"/>
        </w:rPr>
        <w:t xml:space="preserve"> (such as a statutory consumer protection right).</w:t>
      </w:r>
    </w:p>
    <w:p w14:paraId="52E2DCAD">
      <w:pPr>
        <w:spacing w:after="120" w:line="300" w:lineRule="auto"/>
        <w:jc w:val="both"/>
      </w:pPr>
      <w:r>
        <w:rPr>
          <w:rFonts w:ascii="Calibri" w:hAnsi="Calibri" w:eastAsia="Calibri" w:cs="Calibri"/>
          <w:color w:val="1A1A1A"/>
          <w:sz w:val="22"/>
          <w:szCs w:val="22"/>
        </w:rPr>
        <w:t xml:space="preserve">Refund requests must be sent to </w:t>
      </w:r>
      <w:r>
        <w:rPr>
          <w:rFonts w:ascii="Calibri" w:hAnsi="Calibri" w:eastAsia="Calibri" w:cs="Calibri"/>
          <w:b/>
          <w:bCs/>
          <w:color w:val="1A1A1A"/>
          <w:sz w:val="22"/>
          <w:szCs w:val="22"/>
        </w:rPr>
        <w:t>billing@cobay.com</w:t>
      </w:r>
      <w:r>
        <w:rPr>
          <w:rFonts w:ascii="Calibri" w:hAnsi="Calibri" w:eastAsia="Calibri" w:cs="Calibri"/>
          <w:color w:val="1A1A1A"/>
          <w:sz w:val="22"/>
          <w:szCs w:val="22"/>
        </w:rPr>
        <w:t xml:space="preserve"> within </w:t>
      </w:r>
      <w:r>
        <w:rPr>
          <w:rFonts w:ascii="Calibri" w:hAnsi="Calibri" w:eastAsia="Calibri" w:cs="Calibri"/>
          <w:b/>
          <w:bCs/>
          <w:color w:val="1A1A1A"/>
          <w:sz w:val="22"/>
          <w:szCs w:val="22"/>
        </w:rPr>
        <w:t>15 days</w:t>
      </w:r>
      <w:r>
        <w:rPr>
          <w:rFonts w:ascii="Calibri" w:hAnsi="Calibri" w:eastAsia="Calibri" w:cs="Calibri"/>
          <w:color w:val="1A1A1A"/>
          <w:sz w:val="22"/>
          <w:szCs w:val="22"/>
        </w:rPr>
        <w:t xml:space="preserve"> of the disputed charge, with sufficient details (account ID, invoice number, reason).</w:t>
      </w:r>
    </w:p>
    <w:p w14:paraId="65624586">
      <w:pPr>
        <w:pStyle w:val="3"/>
        <w:spacing w:before="240" w:after="120"/>
      </w:pPr>
      <w:r>
        <w:rPr>
          <w:rFonts w:ascii="Calibri" w:hAnsi="Calibri" w:eastAsia="Calibri" w:cs="Calibri"/>
          <w:b/>
          <w:bCs/>
          <w:color w:val="1F3A5F"/>
          <w:sz w:val="24"/>
          <w:szCs w:val="24"/>
        </w:rPr>
        <w:t>3.3 No refund for misuse or termination for breach</w:t>
      </w:r>
    </w:p>
    <w:p w14:paraId="5B6CE79F">
      <w:pPr>
        <w:spacing w:after="120" w:line="300" w:lineRule="auto"/>
        <w:jc w:val="both"/>
      </w:pPr>
      <w:r>
        <w:rPr>
          <w:rFonts w:ascii="Calibri" w:hAnsi="Calibri" w:eastAsia="Calibri" w:cs="Calibri"/>
          <w:color w:val="1A1A1A"/>
          <w:sz w:val="22"/>
          <w:szCs w:val="22"/>
        </w:rPr>
        <w:t>No refund will be issued if your account is suspended or terminated for breach of our Terms of Service or Acceptable Use Policy.</w:t>
      </w:r>
    </w:p>
    <w:p w14:paraId="2B85742D">
      <w:pPr>
        <w:pStyle w:val="3"/>
        <w:spacing w:before="240" w:after="120"/>
      </w:pPr>
      <w:r>
        <w:rPr>
          <w:rFonts w:ascii="Calibri" w:hAnsi="Calibri" w:eastAsia="Calibri" w:cs="Calibri"/>
          <w:b/>
          <w:bCs/>
          <w:color w:val="1F3A5F"/>
          <w:sz w:val="24"/>
          <w:szCs w:val="24"/>
        </w:rPr>
        <w:t>3.4 Refund timelines</w:t>
      </w:r>
    </w:p>
    <w:p w14:paraId="2E434E3C">
      <w:pPr>
        <w:spacing w:after="120" w:line="300" w:lineRule="auto"/>
        <w:jc w:val="both"/>
      </w:pPr>
      <w:r>
        <w:rPr>
          <w:rFonts w:ascii="Calibri" w:hAnsi="Calibri" w:eastAsia="Calibri" w:cs="Calibri"/>
          <w:color w:val="1A1A1A"/>
          <w:sz w:val="22"/>
          <w:szCs w:val="22"/>
        </w:rPr>
        <w:t xml:space="preserve">Approved refunds will be processed to your original payment method within </w:t>
      </w:r>
      <w:r>
        <w:rPr>
          <w:rFonts w:ascii="Calibri" w:hAnsi="Calibri" w:eastAsia="Calibri" w:cs="Calibri"/>
          <w:b/>
          <w:bCs/>
          <w:color w:val="1A1A1A"/>
          <w:sz w:val="22"/>
          <w:szCs w:val="22"/>
        </w:rPr>
        <w:t>7–10 business days</w:t>
      </w:r>
      <w:r>
        <w:rPr>
          <w:rFonts w:ascii="Calibri" w:hAnsi="Calibri" w:eastAsia="Calibri" w:cs="Calibri"/>
          <w:color w:val="1A1A1A"/>
          <w:sz w:val="22"/>
          <w:szCs w:val="22"/>
        </w:rPr>
        <w:t xml:space="preserve"> of approval. The time for the refund to reflect in your account depends on your bank or payment provider.</w:t>
      </w:r>
    </w:p>
    <w:p w14:paraId="1FA42F03">
      <w:pPr>
        <w:pBdr>
          <w:bottom w:val="single" w:color="2E75B6" w:sz="6" w:space="1"/>
        </w:pBdr>
        <w:spacing w:before="120" w:after="120"/>
      </w:pPr>
    </w:p>
    <w:p w14:paraId="59247407">
      <w:pPr>
        <w:pStyle w:val="2"/>
        <w:pBdr>
          <w:bottom w:val="single" w:color="2E75B6" w:sz="8" w:space="4"/>
        </w:pBdr>
        <w:spacing w:before="360" w:after="200"/>
      </w:pPr>
      <w:r>
        <w:rPr>
          <w:rFonts w:ascii="Calibri" w:hAnsi="Calibri" w:eastAsia="Calibri" w:cs="Calibri"/>
          <w:b/>
          <w:bCs/>
          <w:color w:val="1F3A5F"/>
          <w:sz w:val="30"/>
          <w:szCs w:val="30"/>
        </w:rPr>
        <w:t>4. Downgrades and Plan Changes</w:t>
      </w:r>
    </w:p>
    <w:p w14:paraId="79FF0AC0">
      <w:pPr>
        <w:spacing w:after="120" w:line="300" w:lineRule="auto"/>
        <w:jc w:val="both"/>
      </w:pPr>
      <w:r>
        <w:rPr>
          <w:rFonts w:ascii="Calibri" w:hAnsi="Calibri" w:eastAsia="Calibri" w:cs="Calibri"/>
          <w:color w:val="1A1A1A"/>
          <w:sz w:val="22"/>
          <w:szCs w:val="22"/>
        </w:rPr>
        <w:t>You can downgrade or upgrade your plan at any time:</w:t>
      </w:r>
    </w:p>
    <w:p w14:paraId="56C2913E">
      <w:pPr>
        <w:pStyle w:val="18"/>
        <w:numPr>
          <w:ilvl w:val="0"/>
          <w:numId w:val="1"/>
        </w:numPr>
        <w:spacing w:after="80" w:line="280" w:lineRule="auto"/>
      </w:pPr>
      <w:r>
        <w:rPr>
          <w:rFonts w:ascii="Calibri" w:hAnsi="Calibri" w:eastAsia="Calibri" w:cs="Calibri"/>
          <w:b/>
          <w:bCs/>
          <w:color w:val="1A1A1A"/>
          <w:sz w:val="22"/>
          <w:szCs w:val="22"/>
        </w:rPr>
        <w:t>Upgrades</w:t>
      </w:r>
      <w:r>
        <w:rPr>
          <w:rFonts w:ascii="Calibri" w:hAnsi="Calibri" w:eastAsia="Calibri" w:cs="Calibri"/>
          <w:color w:val="1A1A1A"/>
          <w:sz w:val="22"/>
          <w:szCs w:val="22"/>
        </w:rPr>
        <w:t xml:space="preserve"> take effect immediately and are billed on a pro-rated basis.</w:t>
      </w:r>
    </w:p>
    <w:p w14:paraId="365CA74C">
      <w:pPr>
        <w:pStyle w:val="18"/>
        <w:numPr>
          <w:ilvl w:val="0"/>
          <w:numId w:val="1"/>
        </w:numPr>
        <w:spacing w:after="80" w:line="280" w:lineRule="auto"/>
      </w:pPr>
      <w:r>
        <w:rPr>
          <w:rFonts w:ascii="Calibri" w:hAnsi="Calibri" w:eastAsia="Calibri" w:cs="Calibri"/>
          <w:b/>
          <w:bCs/>
          <w:color w:val="1A1A1A"/>
          <w:sz w:val="22"/>
          <w:szCs w:val="22"/>
        </w:rPr>
        <w:t>Downgrades</w:t>
      </w:r>
      <w:r>
        <w:rPr>
          <w:rFonts w:ascii="Calibri" w:hAnsi="Calibri" w:eastAsia="Calibri" w:cs="Calibri"/>
          <w:color w:val="1A1A1A"/>
          <w:sz w:val="22"/>
          <w:szCs w:val="22"/>
        </w:rPr>
        <w:t xml:space="preserve"> take effect at the start of the next billing cycle. We do not refund the difference for the remainder of the current cycle.</w:t>
      </w:r>
    </w:p>
    <w:p w14:paraId="541C2C46">
      <w:pPr>
        <w:pBdr>
          <w:bottom w:val="single" w:color="2E75B6" w:sz="6" w:space="1"/>
        </w:pBdr>
        <w:spacing w:before="120" w:after="120"/>
      </w:pPr>
    </w:p>
    <w:p w14:paraId="1D6C0D68">
      <w:pPr>
        <w:pStyle w:val="2"/>
        <w:pBdr>
          <w:bottom w:val="single" w:color="2E75B6" w:sz="8" w:space="4"/>
        </w:pBdr>
        <w:spacing w:before="360" w:after="200"/>
      </w:pPr>
      <w:r>
        <w:rPr>
          <w:rFonts w:ascii="Calibri" w:hAnsi="Calibri" w:eastAsia="Calibri" w:cs="Calibri"/>
          <w:b/>
          <w:bCs/>
          <w:color w:val="1F3A5F"/>
          <w:sz w:val="30"/>
          <w:szCs w:val="30"/>
        </w:rPr>
        <w:t>5. Add-Ons and One-Time Charges</w:t>
      </w:r>
    </w:p>
    <w:p w14:paraId="0924A114">
      <w:pPr>
        <w:spacing w:after="120" w:line="300" w:lineRule="auto"/>
        <w:jc w:val="both"/>
      </w:pPr>
      <w:r>
        <w:rPr>
          <w:rFonts w:ascii="Calibri" w:hAnsi="Calibri" w:eastAsia="Calibri" w:cs="Calibri"/>
          <w:color w:val="1A1A1A"/>
          <w:sz w:val="22"/>
          <w:szCs w:val="22"/>
        </w:rPr>
        <w:t xml:space="preserve">One-time charges for setup, custom integrations, training, or other professional services are </w:t>
      </w:r>
      <w:r>
        <w:rPr>
          <w:rFonts w:ascii="Calibri" w:hAnsi="Calibri" w:eastAsia="Calibri" w:cs="Calibri"/>
          <w:b/>
          <w:bCs/>
          <w:color w:val="1A1A1A"/>
          <w:sz w:val="22"/>
          <w:szCs w:val="22"/>
        </w:rPr>
        <w:t>non-refundable</w:t>
      </w:r>
      <w:r>
        <w:rPr>
          <w:rFonts w:ascii="Calibri" w:hAnsi="Calibri" w:eastAsia="Calibri" w:cs="Calibri"/>
          <w:color w:val="1A1A1A"/>
          <w:sz w:val="22"/>
          <w:szCs w:val="22"/>
        </w:rPr>
        <w:t xml:space="preserve"> once work has commenced, unless otherwise agreed in writing.</w:t>
      </w:r>
    </w:p>
    <w:p w14:paraId="50994722">
      <w:pPr>
        <w:pBdr>
          <w:bottom w:val="single" w:color="2E75B6" w:sz="6" w:space="1"/>
        </w:pBdr>
        <w:spacing w:before="120" w:after="120"/>
      </w:pPr>
    </w:p>
    <w:p w14:paraId="68E1A5EB">
      <w:pPr>
        <w:pStyle w:val="2"/>
        <w:pBdr>
          <w:bottom w:val="single" w:color="2E75B6" w:sz="8" w:space="4"/>
        </w:pBdr>
        <w:spacing w:before="360" w:after="200"/>
      </w:pPr>
      <w:r>
        <w:rPr>
          <w:rFonts w:ascii="Calibri" w:hAnsi="Calibri" w:eastAsia="Calibri" w:cs="Calibri"/>
          <w:b/>
          <w:bCs/>
          <w:color w:val="1F3A5F"/>
          <w:sz w:val="30"/>
          <w:szCs w:val="30"/>
        </w:rPr>
        <w:t>6. Data Export After Cancellation</w:t>
      </w:r>
    </w:p>
    <w:p w14:paraId="08E31151">
      <w:pPr>
        <w:spacing w:after="120" w:line="300" w:lineRule="auto"/>
        <w:jc w:val="both"/>
      </w:pPr>
      <w:r>
        <w:rPr>
          <w:rFonts w:ascii="Calibri" w:hAnsi="Calibri" w:eastAsia="Calibri" w:cs="Calibri"/>
          <w:color w:val="1A1A1A"/>
          <w:sz w:val="22"/>
          <w:szCs w:val="22"/>
        </w:rPr>
        <w:t xml:space="preserve">After cancellation or termination, your Customer Data will remain available for export for </w:t>
      </w:r>
      <w:r>
        <w:rPr>
          <w:rFonts w:ascii="Calibri" w:hAnsi="Calibri" w:eastAsia="Calibri" w:cs="Calibri"/>
          <w:b/>
          <w:bCs/>
          <w:color w:val="1A1A1A"/>
          <w:sz w:val="22"/>
          <w:szCs w:val="22"/>
        </w:rPr>
        <w:t>30 days</w:t>
      </w:r>
      <w:r>
        <w:rPr>
          <w:rFonts w:ascii="Calibri" w:hAnsi="Calibri" w:eastAsia="Calibri" w:cs="Calibri"/>
          <w:color w:val="1A1A1A"/>
          <w:sz w:val="22"/>
          <w:szCs w:val="22"/>
        </w:rPr>
        <w:t>, after which it may be deleted in accordance with our Privacy Policy and Data Processing Addendum.</w:t>
      </w:r>
    </w:p>
    <w:p w14:paraId="75F83C8C">
      <w:pPr>
        <w:pBdr>
          <w:bottom w:val="single" w:color="2E75B6" w:sz="6" w:space="1"/>
        </w:pBdr>
        <w:spacing w:before="120" w:after="120"/>
      </w:pPr>
    </w:p>
    <w:p w14:paraId="366556B3">
      <w:pPr>
        <w:pStyle w:val="2"/>
        <w:pBdr>
          <w:bottom w:val="single" w:color="2E75B6" w:sz="8" w:space="4"/>
        </w:pBdr>
        <w:spacing w:before="360" w:after="200"/>
      </w:pPr>
      <w:r>
        <w:rPr>
          <w:rFonts w:ascii="Calibri" w:hAnsi="Calibri" w:eastAsia="Calibri" w:cs="Calibri"/>
          <w:b/>
          <w:bCs/>
          <w:color w:val="1F3A5F"/>
          <w:sz w:val="30"/>
          <w:szCs w:val="30"/>
        </w:rPr>
        <w:t>7. Chargebacks</w:t>
      </w:r>
    </w:p>
    <w:p w14:paraId="0BD95FFE">
      <w:pPr>
        <w:spacing w:after="120" w:line="300" w:lineRule="auto"/>
        <w:jc w:val="both"/>
      </w:pPr>
      <w:r>
        <w:rPr>
          <w:rFonts w:ascii="Calibri" w:hAnsi="Calibri" w:eastAsia="Calibri" w:cs="Calibri"/>
          <w:color w:val="1A1A1A"/>
          <w:sz w:val="22"/>
          <w:szCs w:val="22"/>
        </w:rPr>
        <w:t>Please contact us at billing@cobay.com before initiating a chargeback with your bank. We will work in good faith to resolve any billing issue. Unjustified chargebacks may result in account suspension and recovery of fees.</w:t>
      </w:r>
    </w:p>
    <w:p w14:paraId="7473DDFA">
      <w:pPr>
        <w:pBdr>
          <w:bottom w:val="single" w:color="2E75B6" w:sz="6" w:space="1"/>
        </w:pBdr>
        <w:spacing w:before="120" w:after="120"/>
      </w:pPr>
    </w:p>
    <w:p w14:paraId="1079F438">
      <w:pPr>
        <w:pStyle w:val="2"/>
        <w:pBdr>
          <w:bottom w:val="single" w:color="2E75B6" w:sz="8" w:space="4"/>
        </w:pBdr>
        <w:spacing w:before="360" w:after="200"/>
      </w:pPr>
      <w:r>
        <w:rPr>
          <w:rFonts w:ascii="Calibri" w:hAnsi="Calibri" w:eastAsia="Calibri" w:cs="Calibri"/>
          <w:b/>
          <w:bCs/>
          <w:color w:val="1F3A5F"/>
          <w:sz w:val="30"/>
          <w:szCs w:val="30"/>
        </w:rPr>
        <w:t>8. Changes to This Policy</w:t>
      </w:r>
    </w:p>
    <w:p w14:paraId="5989FAAE">
      <w:pPr>
        <w:spacing w:after="120" w:line="300" w:lineRule="auto"/>
        <w:jc w:val="both"/>
      </w:pPr>
      <w:r>
        <w:rPr>
          <w:rFonts w:ascii="Calibri" w:hAnsi="Calibri" w:eastAsia="Calibri" w:cs="Calibri"/>
          <w:color w:val="1A1A1A"/>
          <w:sz w:val="22"/>
          <w:szCs w:val="22"/>
        </w:rPr>
        <w:t>We may update this Policy from time to time. Material changes will be communicated by email or through the Services. Continued use of the Services after changes means you accept the updated Policy.</w:t>
      </w:r>
    </w:p>
    <w:p w14:paraId="4935CAFA">
      <w:pPr>
        <w:pBdr>
          <w:bottom w:val="single" w:color="2E75B6" w:sz="6" w:space="1"/>
        </w:pBdr>
        <w:spacing w:before="120" w:after="120"/>
      </w:pPr>
    </w:p>
    <w:p w14:paraId="40D2828E">
      <w:pPr>
        <w:pStyle w:val="2"/>
        <w:pBdr>
          <w:bottom w:val="single" w:color="2E75B6" w:sz="8" w:space="4"/>
        </w:pBdr>
        <w:spacing w:before="360" w:after="200"/>
      </w:pPr>
      <w:r>
        <w:rPr>
          <w:rFonts w:ascii="Calibri" w:hAnsi="Calibri" w:eastAsia="Calibri" w:cs="Calibri"/>
          <w:b/>
          <w:bCs/>
          <w:color w:val="1F3A5F"/>
          <w:sz w:val="30"/>
          <w:szCs w:val="30"/>
        </w:rPr>
        <w:t>9. Contact Us</w:t>
      </w:r>
    </w:p>
    <w:p w14:paraId="1E740D46">
      <w:pPr>
        <w:spacing w:after="120" w:line="300" w:lineRule="auto"/>
        <w:jc w:val="both"/>
      </w:pPr>
      <w:r>
        <w:rPr>
          <w:rFonts w:ascii="Calibri" w:hAnsi="Calibri" w:eastAsia="Calibri" w:cs="Calibri"/>
          <w:color w:val="1A1A1A"/>
          <w:sz w:val="22"/>
          <w:szCs w:val="22"/>
        </w:rPr>
        <w:t>For billing, refund, or cancellation questions:</w:t>
      </w:r>
    </w:p>
    <w:p w14:paraId="3B4E918F">
      <w:pPr>
        <w:spacing w:after="120" w:line="300" w:lineRule="auto"/>
        <w:jc w:val="both"/>
      </w:pPr>
      <w:r>
        <w:rPr>
          <w:rFonts w:ascii="Calibri" w:hAnsi="Calibri" w:eastAsia="Calibri" w:cs="Calibri"/>
          <w:b/>
          <w:bCs/>
          <w:color w:val="1A1A1A"/>
          <w:sz w:val="22"/>
          <w:szCs w:val="22"/>
        </w:rPr>
        <w:t>Email:</w:t>
      </w:r>
      <w:r>
        <w:rPr>
          <w:rFonts w:ascii="Calibri" w:hAnsi="Calibri" w:eastAsia="Calibri" w:cs="Calibri"/>
          <w:color w:val="1A1A1A"/>
          <w:sz w:val="22"/>
          <w:szCs w:val="22"/>
        </w:rPr>
        <w:t xml:space="preserve"> billing@cobay.com</w:t>
      </w:r>
    </w:p>
    <w:p w14:paraId="245CD9B6">
      <w:pPr>
        <w:spacing w:after="120" w:line="300" w:lineRule="auto"/>
        <w:jc w:val="both"/>
      </w:pPr>
      <w:r>
        <w:rPr>
          <w:rFonts w:ascii="Calibri" w:hAnsi="Calibri" w:eastAsia="Calibri" w:cs="Calibri"/>
          <w:b/>
          <w:bCs/>
          <w:color w:val="1A1A1A"/>
          <w:sz w:val="22"/>
          <w:szCs w:val="22"/>
        </w:rPr>
        <w:t>Postal:</w:t>
      </w:r>
      <w:r>
        <w:rPr>
          <w:rFonts w:ascii="Calibri" w:hAnsi="Calibri" w:eastAsia="Calibri" w:cs="Calibri"/>
          <w:color w:val="1A1A1A"/>
          <w:sz w:val="22"/>
          <w:szCs w:val="22"/>
        </w:rPr>
        <w:t xml:space="preserve"> Cobay Technology Private Limited, 15-2, 15-3, Kovaipudur Road, Coimbatore, 641042, Tamil Nadu, India</w:t>
      </w:r>
    </w:p>
    <w:p w14:paraId="3F31506A">
      <w:pPr>
        <w:spacing w:after="120" w:line="300" w:lineRule="auto"/>
        <w:jc w:val="both"/>
      </w:pPr>
      <w:r>
        <w:rPr>
          <w:rFonts w:ascii="Calibri" w:hAnsi="Calibri" w:eastAsia="Calibri" w:cs="Calibri"/>
          <w:b/>
          <w:bCs/>
          <w:color w:val="1A1A1A"/>
          <w:sz w:val="22"/>
          <w:szCs w:val="22"/>
        </w:rPr>
        <w:t>Phone:</w:t>
      </w:r>
      <w:r>
        <w:rPr>
          <w:rFonts w:ascii="Calibri" w:hAnsi="Calibri" w:eastAsia="Calibri" w:cs="Calibri"/>
          <w:color w:val="1A1A1A"/>
          <w:sz w:val="22"/>
          <w:szCs w:val="22"/>
        </w:rPr>
        <w:t xml:space="preserve"> +91 91502 83661</w:t>
      </w:r>
    </w:p>
    <w:sectPr>
      <w:headerReference r:id="rId3" w:type="default"/>
      <w:pgSz w:w="12240" w:h="15840"/>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09446">
    <w:pPr>
      <w:pStyle w:val="15"/>
    </w:pPr>
    <w:r>
      <w:rPr>
        <w:rFonts w:hint="default"/>
        <w:lang w:val="en-US"/>
      </w:rPr>
      <w:drawing>
        <wp:anchor distT="0" distB="0" distL="114300" distR="114300" simplePos="0" relativeHeight="251659264" behindDoc="0" locked="0" layoutInCell="1" allowOverlap="1">
          <wp:simplePos x="0" y="0"/>
          <wp:positionH relativeFrom="column">
            <wp:posOffset>5067300</wp:posOffset>
          </wp:positionH>
          <wp:positionV relativeFrom="paragraph">
            <wp:posOffset>-50800</wp:posOffset>
          </wp:positionV>
          <wp:extent cx="1327785" cy="488315"/>
          <wp:effectExtent l="0" t="0" r="0" b="7620"/>
          <wp:wrapNone/>
          <wp:docPr id="1" name="Picture 1" descr="Cob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bay Logo"/>
                  <pic:cNvPicPr>
                    <a:picLocks noChangeAspect="1"/>
                  </pic:cNvPicPr>
                </pic:nvPicPr>
                <pic:blipFill>
                  <a:blip r:embed="rId1"/>
                  <a:stretch>
                    <a:fillRect/>
                  </a:stretch>
                </pic:blipFill>
                <pic:spPr>
                  <a:xfrm>
                    <a:off x="0" y="0"/>
                    <a:ext cx="1327785" cy="4883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singleLevel"/>
    <w:tmpl w:val="59ADCABA"/>
    <w:lvl w:ilvl="0" w:tentative="0">
      <w:start w:val="1"/>
      <w:numFmt w:val="bullet"/>
      <w:lvlText w:val="■"/>
      <w:lvlJc w:val="left"/>
      <w:pPr>
        <w:ind w:left="720" w:hanging="360"/>
      </w:pPr>
      <w:rPr>
        <w:color w:val="2E75B6"/>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ompat>
    <w:compatSetting w:name="compatibilityMode" w:uri="http://schemas.microsoft.com/office/word" w:val="15"/>
  </w:compat>
  <w:rsids>
    <w:rsidRoot w:val="00000000"/>
    <w:rsid w:val="505667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iPriority="99" w:name="endnote reference"/>
    <w:lsdException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Calibri"/>
      <w:color w:val="1A1A1A"/>
      <w:sz w:val="22"/>
      <w:szCs w:val="22"/>
    </w:rPr>
  </w:style>
  <w:style w:type="paragraph" w:styleId="2">
    <w:name w:val="heading 1"/>
    <w:next w:val="1"/>
    <w:qFormat/>
    <w:uiPriority w:val="0"/>
    <w:pPr>
      <w:spacing w:before="360" w:after="200"/>
      <w:outlineLvl w:val="0"/>
    </w:pPr>
    <w:rPr>
      <w:rFonts w:ascii="Calibri" w:hAnsi="Calibri" w:eastAsia="Calibri" w:cs="Calibri"/>
      <w:b/>
      <w:bCs/>
      <w:color w:val="1F3A5F"/>
      <w:sz w:val="30"/>
      <w:szCs w:val="30"/>
    </w:rPr>
  </w:style>
  <w:style w:type="paragraph" w:styleId="3">
    <w:name w:val="heading 2"/>
    <w:next w:val="1"/>
    <w:qFormat/>
    <w:uiPriority w:val="0"/>
    <w:pPr>
      <w:spacing w:before="240" w:after="120"/>
      <w:outlineLvl w:val="1"/>
    </w:pPr>
    <w:rPr>
      <w:rFonts w:ascii="Calibri" w:hAnsi="Calibri" w:eastAsia="Calibri" w:cs="Calibri"/>
      <w:b/>
      <w:bCs/>
      <w:color w:val="1F3A5F"/>
      <w:sz w:val="24"/>
      <w:szCs w:val="24"/>
    </w:rPr>
  </w:style>
  <w:style w:type="paragraph" w:styleId="4">
    <w:name w:val="heading 3"/>
    <w:next w:val="1"/>
    <w:qFormat/>
    <w:uiPriority w:val="0"/>
    <w:pPr>
      <w:spacing w:before="200" w:after="100"/>
      <w:outlineLvl w:val="2"/>
    </w:pPr>
    <w:rPr>
      <w:rFonts w:ascii="Calibri" w:hAnsi="Calibri" w:eastAsia="Calibri" w:cs="Calibri"/>
      <w:b/>
      <w:bCs/>
      <w:color w:val="1F3A5F"/>
      <w:sz w:val="22"/>
      <w:szCs w:val="22"/>
    </w:rPr>
  </w:style>
  <w:style w:type="paragraph" w:styleId="5">
    <w:name w:val="heading 4"/>
    <w:next w:val="1"/>
    <w:qFormat/>
    <w:uiPriority w:val="0"/>
    <w:rPr>
      <w:rFonts w:ascii="Calibri" w:hAnsi="Calibri" w:eastAsia="Calibri" w:cs="Calibri"/>
      <w:i/>
      <w:iCs/>
      <w:color w:val="2E74B5"/>
      <w:sz w:val="22"/>
      <w:szCs w:val="22"/>
    </w:rPr>
  </w:style>
  <w:style w:type="paragraph" w:styleId="6">
    <w:name w:val="heading 5"/>
    <w:next w:val="1"/>
    <w:qFormat/>
    <w:uiPriority w:val="0"/>
    <w:rPr>
      <w:rFonts w:ascii="Calibri" w:hAnsi="Calibri" w:eastAsia="Calibri" w:cs="Calibri"/>
      <w:color w:val="2E74B5"/>
      <w:sz w:val="22"/>
      <w:szCs w:val="22"/>
    </w:rPr>
  </w:style>
  <w:style w:type="paragraph" w:styleId="7">
    <w:name w:val="heading 6"/>
    <w:next w:val="1"/>
    <w:qFormat/>
    <w:uiPriority w:val="0"/>
    <w:rPr>
      <w:rFonts w:ascii="Calibri" w:hAnsi="Calibri" w:eastAsia="Calibri" w:cs="Calibri"/>
      <w:color w:val="1F4D78"/>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character" w:styleId="10">
    <w:name w:val="endnote reference"/>
    <w:semiHidden/>
    <w:unhideWhenUsed/>
    <w:uiPriority w:val="99"/>
    <w:rPr>
      <w:vertAlign w:val="superscript"/>
    </w:rPr>
  </w:style>
  <w:style w:type="paragraph" w:styleId="11">
    <w:name w:val="endnote text"/>
    <w:link w:val="20"/>
    <w:semiHidden/>
    <w:unhideWhenUsed/>
    <w:uiPriority w:val="99"/>
    <w:pPr>
      <w:spacing w:after="0" w:line="240" w:lineRule="auto"/>
    </w:pPr>
    <w:rPr>
      <w:rFonts w:ascii="Calibri" w:hAnsi="Calibri" w:eastAsia="Calibri" w:cs="Calibri"/>
      <w:color w:val="1A1A1A"/>
      <w:sz w:val="20"/>
      <w:szCs w:val="20"/>
    </w:rPr>
  </w:style>
  <w:style w:type="paragraph" w:styleId="12">
    <w:name w:val="footer"/>
    <w:basedOn w:val="1"/>
    <w:uiPriority w:val="0"/>
    <w:pPr>
      <w:tabs>
        <w:tab w:val="center" w:pos="4153"/>
        <w:tab w:val="right" w:pos="8306"/>
      </w:tabs>
      <w:snapToGrid w:val="0"/>
      <w:jc w:val="left"/>
    </w:pPr>
    <w:rPr>
      <w:sz w:val="18"/>
      <w:szCs w:val="18"/>
    </w:rPr>
  </w:style>
  <w:style w:type="character" w:styleId="13">
    <w:name w:val="footnote reference"/>
    <w:semiHidden/>
    <w:unhideWhenUsed/>
    <w:uiPriority w:val="99"/>
    <w:rPr>
      <w:vertAlign w:val="superscript"/>
    </w:rPr>
  </w:style>
  <w:style w:type="paragraph" w:styleId="14">
    <w:name w:val="footnote text"/>
    <w:link w:val="19"/>
    <w:semiHidden/>
    <w:unhideWhenUsed/>
    <w:uiPriority w:val="99"/>
    <w:pPr>
      <w:spacing w:after="0" w:line="240" w:lineRule="auto"/>
    </w:pPr>
    <w:rPr>
      <w:rFonts w:ascii="Calibri" w:hAnsi="Calibri" w:eastAsia="Calibri" w:cs="Calibri"/>
      <w:color w:val="1A1A1A"/>
      <w:sz w:val="20"/>
      <w:szCs w:val="20"/>
    </w:rPr>
  </w:style>
  <w:style w:type="paragraph" w:styleId="15">
    <w:name w:val="header"/>
    <w:basedOn w:val="1"/>
    <w:uiPriority w:val="0"/>
    <w:pPr>
      <w:tabs>
        <w:tab w:val="center" w:pos="4153"/>
        <w:tab w:val="right" w:pos="8306"/>
      </w:tabs>
      <w:snapToGrid w:val="0"/>
    </w:pPr>
    <w:rPr>
      <w:sz w:val="18"/>
      <w:szCs w:val="18"/>
    </w:rPr>
  </w:style>
  <w:style w:type="character" w:styleId="16">
    <w:name w:val="Hyperlink"/>
    <w:unhideWhenUsed/>
    <w:uiPriority w:val="99"/>
    <w:rPr>
      <w:color w:val="0563C1"/>
      <w:u w:val="single"/>
    </w:rPr>
  </w:style>
  <w:style w:type="paragraph" w:styleId="17">
    <w:name w:val="Title"/>
    <w:qFormat/>
    <w:uiPriority w:val="0"/>
    <w:rPr>
      <w:rFonts w:ascii="Calibri" w:hAnsi="Calibri" w:eastAsia="Calibri" w:cs="Calibri"/>
      <w:color w:val="1A1A1A"/>
      <w:sz w:val="56"/>
      <w:szCs w:val="56"/>
    </w:rPr>
  </w:style>
  <w:style w:type="paragraph" w:styleId="18">
    <w:name w:val="List Paragraph"/>
    <w:qFormat/>
    <w:uiPriority w:val="0"/>
    <w:rPr>
      <w:rFonts w:ascii="Calibri" w:hAnsi="Calibri" w:eastAsia="Calibri" w:cs="Calibri"/>
      <w:color w:val="1A1A1A"/>
      <w:sz w:val="22"/>
      <w:szCs w:val="22"/>
    </w:rPr>
  </w:style>
  <w:style w:type="character" w:customStyle="1" w:styleId="19">
    <w:name w:val="Footnote Text Char"/>
    <w:link w:val="14"/>
    <w:semiHidden/>
    <w:unhideWhenUsed/>
    <w:uiPriority w:val="99"/>
    <w:rPr>
      <w:sz w:val="20"/>
      <w:szCs w:val="20"/>
    </w:rPr>
  </w:style>
  <w:style w:type="character" w:customStyle="1" w:styleId="20">
    <w:name w:val="Endnote Text Char"/>
    <w:link w:val="11"/>
    <w:semiHidden/>
    <w:unhideWhenUsed/>
    <w:uiPriority w:val="99"/>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TotalTime>0</TotalTime>
  <ScaleCrop>false</ScaleCrop>
  <LinksUpToDate>false</LinksUpToDate>
  <Application>WPS Office_12.2.0.23202_F1E327BC-269C-435d-A152-05C5408002CA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2026-05-28T06:10:00Z</dcterms:created>
  <dc:creator>Cobay Technology Pvt. Ltd.</dc:creator>
  <cp:lastModifiedBy>Divikshaa Sugumaran</cp:lastModifiedBy>
  <dcterms:modified xsi:type="dcterms:W3CDTF">2026-05-28T06:47:34Z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2057-12.2.0.23202</vt:lpwstr>
  </property>
  <property fmtid="{D5CDD505-2E9C-101B-9397-08002B2CF9AE}" pid="3" name="ICV">
    <vt:lpwstr>AD008023CCE44A008C7117BD35BA14A6_12</vt:lpwstr>
  </property>
</Properties>
</file>