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79E54">
      <w:pPr>
        <w:pBdr>
          <w:bottom w:val="single" w:color="2E75B6" w:sz="12" w:space="8"/>
        </w:pBdr>
        <w:spacing w:before="240" w:after="240"/>
        <w:jc w:val="left"/>
      </w:pPr>
      <w:r>
        <w:rPr>
          <w:rFonts w:ascii="Calibri" w:hAnsi="Calibri" w:eastAsia="Calibri" w:cs="Calibri"/>
          <w:b/>
          <w:bCs/>
          <w:color w:val="1F3A5F"/>
          <w:sz w:val="56"/>
          <w:szCs w:val="56"/>
        </w:rPr>
        <w:t>Anti-Spam Policy</w:t>
      </w:r>
    </w:p>
    <w:p w14:paraId="50D8A3C9">
      <w:pPr>
        <w:spacing w:after="120" w:line="300" w:lineRule="auto"/>
        <w:jc w:val="both"/>
      </w:pPr>
      <w:r>
        <w:rPr>
          <w:rFonts w:ascii="Calibri" w:hAnsi="Calibri" w:eastAsia="Calibri" w:cs="Calibri"/>
          <w:b/>
          <w:bCs/>
          <w:color w:val="1A1A1A"/>
          <w:sz w:val="22"/>
          <w:szCs w:val="22"/>
        </w:rPr>
        <w:t>Last updated:</w:t>
      </w:r>
      <w:r>
        <w:rPr>
          <w:rFonts w:ascii="Calibri" w:hAnsi="Calibri" w:eastAsia="Calibri" w:cs="Calibri"/>
          <w:color w:val="1A1A1A"/>
          <w:sz w:val="22"/>
          <w:szCs w:val="22"/>
        </w:rPr>
        <w:t xml:space="preserve"> 27 May 2026</w:t>
      </w:r>
    </w:p>
    <w:p w14:paraId="698FD329">
      <w:pPr>
        <w:spacing w:after="120" w:line="300" w:lineRule="auto"/>
        <w:jc w:val="both"/>
      </w:pPr>
      <w:r>
        <w:rPr>
          <w:rFonts w:ascii="Calibri" w:hAnsi="Calibri" w:eastAsia="Calibri" w:cs="Calibri"/>
          <w:b/>
          <w:bCs/>
          <w:color w:val="1A1A1A"/>
          <w:sz w:val="22"/>
          <w:szCs w:val="22"/>
        </w:rPr>
        <w:t>Effective date:</w:t>
      </w:r>
      <w:r>
        <w:rPr>
          <w:rFonts w:ascii="Calibri" w:hAnsi="Calibri" w:eastAsia="Calibri" w:cs="Calibri"/>
          <w:color w:val="1A1A1A"/>
          <w:sz w:val="22"/>
          <w:szCs w:val="22"/>
        </w:rPr>
        <w:t xml:space="preserve"> 27 May 2026</w:t>
      </w:r>
    </w:p>
    <w:p w14:paraId="77F769B5">
      <w:pPr>
        <w:spacing w:after="120" w:line="300" w:lineRule="auto"/>
        <w:jc w:val="both"/>
      </w:pPr>
      <w:r>
        <w:rPr>
          <w:rFonts w:ascii="Calibri" w:hAnsi="Calibri" w:eastAsia="Calibri" w:cs="Calibri"/>
          <w:b/>
          <w:bCs/>
          <w:color w:val="1A1A1A"/>
          <w:sz w:val="22"/>
          <w:szCs w:val="22"/>
        </w:rPr>
        <w:t>Cobay Technology Private Limited</w:t>
      </w:r>
      <w:r>
        <w:rPr>
          <w:rFonts w:ascii="Calibri" w:hAnsi="Calibri" w:eastAsia="Calibri" w:cs="Calibri"/>
          <w:color w:val="1A1A1A"/>
          <w:sz w:val="22"/>
          <w:szCs w:val="22"/>
        </w:rPr>
        <w:t xml:space="preserve"> ("</w:t>
      </w:r>
      <w:r>
        <w:rPr>
          <w:rFonts w:ascii="Calibri" w:hAnsi="Calibri" w:eastAsia="Calibri" w:cs="Calibri"/>
          <w:b/>
          <w:bCs/>
          <w:color w:val="1A1A1A"/>
          <w:sz w:val="22"/>
          <w:szCs w:val="22"/>
        </w:rPr>
        <w:t>Cobay</w:t>
      </w:r>
      <w:r>
        <w:rPr>
          <w:rFonts w:ascii="Calibri" w:hAnsi="Calibri" w:eastAsia="Calibri" w:cs="Calibri"/>
          <w:color w:val="1A1A1A"/>
          <w:sz w:val="22"/>
          <w:szCs w:val="22"/>
        </w:rPr>
        <w:t>," "we," "us," "our") is committed to fighting spam. This Anti-Spam Policy explains the rules that apply to communications sent through our e-commerce operations platform ("</w:t>
      </w:r>
      <w:r>
        <w:rPr>
          <w:rFonts w:ascii="Calibri" w:hAnsi="Calibri" w:eastAsia="Calibri" w:cs="Calibri"/>
          <w:b/>
          <w:bCs/>
          <w:color w:val="1A1A1A"/>
          <w:sz w:val="22"/>
          <w:szCs w:val="22"/>
        </w:rPr>
        <w:t>Services</w:t>
      </w:r>
      <w:r>
        <w:rPr>
          <w:rFonts w:ascii="Calibri" w:hAnsi="Calibri" w:eastAsia="Calibri" w:cs="Calibri"/>
          <w:color w:val="1A1A1A"/>
          <w:sz w:val="22"/>
          <w:szCs w:val="22"/>
        </w:rPr>
        <w:t>") — including order updates, tracking notifications, NDR messages, marketing campaigns, and any other emails, SMS, WhatsApp messages, or push notifications.</w:t>
      </w:r>
    </w:p>
    <w:p w14:paraId="695A39B8">
      <w:pPr>
        <w:spacing w:after="120" w:line="300" w:lineRule="auto"/>
        <w:jc w:val="both"/>
      </w:pPr>
      <w:r>
        <w:rPr>
          <w:rFonts w:ascii="Calibri" w:hAnsi="Calibri" w:eastAsia="Calibri" w:cs="Calibri"/>
          <w:color w:val="1A1A1A"/>
          <w:sz w:val="22"/>
          <w:szCs w:val="22"/>
        </w:rPr>
        <w:t xml:space="preserve">This policy is part of, and incorporated by reference into, our </w:t>
      </w:r>
      <w:r>
        <w:rPr>
          <w:rFonts w:ascii="Calibri" w:hAnsi="Calibri" w:eastAsia="Calibri" w:cs="Calibri"/>
          <w:b/>
          <w:bCs/>
          <w:color w:val="1A1A1A"/>
          <w:sz w:val="22"/>
          <w:szCs w:val="22"/>
        </w:rPr>
        <w:t>Terms of Service</w:t>
      </w:r>
      <w:r>
        <w:rPr>
          <w:rFonts w:ascii="Calibri" w:hAnsi="Calibri" w:eastAsia="Calibri" w:cs="Calibri"/>
          <w:color w:val="1A1A1A"/>
          <w:sz w:val="22"/>
          <w:szCs w:val="22"/>
        </w:rPr>
        <w:t xml:space="preserve"> and </w:t>
      </w:r>
      <w:r>
        <w:rPr>
          <w:rFonts w:ascii="Calibri" w:hAnsi="Calibri" w:eastAsia="Calibri" w:cs="Calibri"/>
          <w:b/>
          <w:bCs/>
          <w:color w:val="1A1A1A"/>
          <w:sz w:val="22"/>
          <w:szCs w:val="22"/>
        </w:rPr>
        <w:t xml:space="preserve">Acceptable Use </w:t>
      </w:r>
      <w:bookmarkStart w:id="0" w:name="_GoBack"/>
      <w:bookmarkEnd w:id="0"/>
      <w:r>
        <w:rPr>
          <w:rFonts w:ascii="Calibri" w:hAnsi="Calibri" w:eastAsia="Calibri" w:cs="Calibri"/>
          <w:b/>
          <w:bCs/>
          <w:color w:val="1A1A1A"/>
          <w:sz w:val="22"/>
          <w:szCs w:val="22"/>
        </w:rPr>
        <w:t>Policy</w:t>
      </w:r>
      <w:r>
        <w:rPr>
          <w:rFonts w:ascii="Calibri" w:hAnsi="Calibri" w:eastAsia="Calibri" w:cs="Calibri"/>
          <w:color w:val="1A1A1A"/>
          <w:sz w:val="22"/>
          <w:szCs w:val="22"/>
        </w:rPr>
        <w:t>. Violations may result in suspension or termination of your account without refund.</w:t>
      </w:r>
    </w:p>
    <w:p w14:paraId="19246556">
      <w:pPr>
        <w:pBdr>
          <w:bottom w:val="single" w:color="2E75B6" w:sz="6" w:space="1"/>
        </w:pBdr>
        <w:spacing w:before="120" w:after="120"/>
      </w:pPr>
    </w:p>
    <w:p w14:paraId="120B667D">
      <w:pPr>
        <w:pStyle w:val="2"/>
        <w:pBdr>
          <w:bottom w:val="single" w:color="2E75B6" w:sz="8" w:space="4"/>
        </w:pBdr>
        <w:spacing w:before="360" w:after="200"/>
      </w:pPr>
      <w:r>
        <w:rPr>
          <w:rFonts w:ascii="Calibri" w:hAnsi="Calibri" w:eastAsia="Calibri" w:cs="Calibri"/>
          <w:b/>
          <w:bCs/>
          <w:color w:val="1F3A5F"/>
          <w:sz w:val="30"/>
          <w:szCs w:val="30"/>
        </w:rPr>
        <w:t>1. What is Spam?</w:t>
      </w:r>
    </w:p>
    <w:p w14:paraId="2A5CD13D">
      <w:pPr>
        <w:spacing w:after="120" w:line="300" w:lineRule="auto"/>
        <w:jc w:val="both"/>
      </w:pPr>
      <w:r>
        <w:rPr>
          <w:rFonts w:ascii="Calibri" w:hAnsi="Calibri" w:eastAsia="Calibri" w:cs="Calibri"/>
          <w:color w:val="1A1A1A"/>
          <w:sz w:val="22"/>
          <w:szCs w:val="22"/>
        </w:rPr>
        <w:t>Spam is any unsolicited, unauthorized, or unwanted electronic communication sent in bulk or otherwise in violation of applicable law or platform rules.</w:t>
      </w:r>
    </w:p>
    <w:p w14:paraId="40C551E5">
      <w:pPr>
        <w:spacing w:after="120" w:line="300" w:lineRule="auto"/>
        <w:jc w:val="both"/>
      </w:pPr>
      <w:r>
        <w:rPr>
          <w:rFonts w:ascii="Calibri" w:hAnsi="Calibri" w:eastAsia="Calibri" w:cs="Calibri"/>
          <w:color w:val="1A1A1A"/>
          <w:sz w:val="22"/>
          <w:szCs w:val="22"/>
        </w:rPr>
        <w:t>This includes:</w:t>
      </w:r>
    </w:p>
    <w:p w14:paraId="0C604548">
      <w:pPr>
        <w:pStyle w:val="18"/>
        <w:numPr>
          <w:ilvl w:val="0"/>
          <w:numId w:val="1"/>
        </w:numPr>
        <w:spacing w:after="80" w:line="280" w:lineRule="auto"/>
      </w:pPr>
      <w:r>
        <w:rPr>
          <w:rFonts w:ascii="Calibri" w:hAnsi="Calibri" w:eastAsia="Calibri" w:cs="Calibri"/>
          <w:color w:val="1A1A1A"/>
          <w:sz w:val="22"/>
          <w:szCs w:val="22"/>
        </w:rPr>
        <w:t>Marketing emails or SMS sent to recipients who have not consented to receive them</w:t>
      </w:r>
    </w:p>
    <w:p w14:paraId="0B3BBEB7">
      <w:pPr>
        <w:pStyle w:val="18"/>
        <w:numPr>
          <w:ilvl w:val="0"/>
          <w:numId w:val="1"/>
        </w:numPr>
        <w:spacing w:after="80" w:line="280" w:lineRule="auto"/>
      </w:pPr>
      <w:r>
        <w:rPr>
          <w:rFonts w:ascii="Calibri" w:hAnsi="Calibri" w:eastAsia="Calibri" w:cs="Calibri"/>
          <w:color w:val="1A1A1A"/>
          <w:sz w:val="22"/>
          <w:szCs w:val="22"/>
        </w:rPr>
        <w:t>Messages sent to harvested, purchased, or scraped contact lists</w:t>
      </w:r>
    </w:p>
    <w:p w14:paraId="45926A47">
      <w:pPr>
        <w:pStyle w:val="18"/>
        <w:numPr>
          <w:ilvl w:val="0"/>
          <w:numId w:val="1"/>
        </w:numPr>
        <w:spacing w:after="80" w:line="280" w:lineRule="auto"/>
      </w:pPr>
      <w:r>
        <w:rPr>
          <w:rFonts w:ascii="Calibri" w:hAnsi="Calibri" w:eastAsia="Calibri" w:cs="Calibri"/>
          <w:color w:val="1A1A1A"/>
          <w:sz w:val="22"/>
          <w:szCs w:val="22"/>
        </w:rPr>
        <w:t>Messages with deceptive subject lines, sender names, or content</w:t>
      </w:r>
    </w:p>
    <w:p w14:paraId="01584F7F">
      <w:pPr>
        <w:pStyle w:val="18"/>
        <w:numPr>
          <w:ilvl w:val="0"/>
          <w:numId w:val="1"/>
        </w:numPr>
        <w:spacing w:after="80" w:line="280" w:lineRule="auto"/>
      </w:pPr>
      <w:r>
        <w:rPr>
          <w:rFonts w:ascii="Calibri" w:hAnsi="Calibri" w:eastAsia="Calibri" w:cs="Calibri"/>
          <w:color w:val="1A1A1A"/>
          <w:sz w:val="22"/>
          <w:szCs w:val="22"/>
        </w:rPr>
        <w:t>Messages that fail to identify the sender or provide a valid opt-out mechanism</w:t>
      </w:r>
    </w:p>
    <w:p w14:paraId="377BED49">
      <w:pPr>
        <w:pStyle w:val="18"/>
        <w:numPr>
          <w:ilvl w:val="0"/>
          <w:numId w:val="1"/>
        </w:numPr>
        <w:spacing w:after="80" w:line="280" w:lineRule="auto"/>
      </w:pPr>
      <w:r>
        <w:rPr>
          <w:rFonts w:ascii="Calibri" w:hAnsi="Calibri" w:eastAsia="Calibri" w:cs="Calibri"/>
          <w:color w:val="1A1A1A"/>
          <w:sz w:val="22"/>
          <w:szCs w:val="22"/>
        </w:rPr>
        <w:t xml:space="preserve">Communications that violate the </w:t>
      </w:r>
      <w:r>
        <w:rPr>
          <w:rFonts w:ascii="Calibri" w:hAnsi="Calibri" w:eastAsia="Calibri" w:cs="Calibri"/>
          <w:b/>
          <w:bCs/>
          <w:color w:val="1A1A1A"/>
          <w:sz w:val="22"/>
          <w:szCs w:val="22"/>
        </w:rPr>
        <w:t>Indian Telecom Commercial Communications Customer Preference Regulations (TRAI)</w:t>
      </w:r>
      <w:r>
        <w:rPr>
          <w:rFonts w:ascii="Calibri" w:hAnsi="Calibri" w:eastAsia="Calibri" w:cs="Calibri"/>
          <w:color w:val="1A1A1A"/>
          <w:sz w:val="22"/>
          <w:szCs w:val="22"/>
        </w:rPr>
        <w:t xml:space="preserve">, the </w:t>
      </w:r>
      <w:r>
        <w:rPr>
          <w:rFonts w:ascii="Calibri" w:hAnsi="Calibri" w:eastAsia="Calibri" w:cs="Calibri"/>
          <w:b/>
          <w:bCs/>
          <w:color w:val="1A1A1A"/>
          <w:sz w:val="22"/>
          <w:szCs w:val="22"/>
        </w:rPr>
        <w:t>DPDP Act, 2023</w:t>
      </w:r>
      <w:r>
        <w:rPr>
          <w:rFonts w:ascii="Calibri" w:hAnsi="Calibri" w:eastAsia="Calibri" w:cs="Calibri"/>
          <w:color w:val="1A1A1A"/>
          <w:sz w:val="22"/>
          <w:szCs w:val="22"/>
        </w:rPr>
        <w:t xml:space="preserve">, the </w:t>
      </w:r>
      <w:r>
        <w:rPr>
          <w:rFonts w:ascii="Calibri" w:hAnsi="Calibri" w:eastAsia="Calibri" w:cs="Calibri"/>
          <w:b/>
          <w:bCs/>
          <w:color w:val="1A1A1A"/>
          <w:sz w:val="22"/>
          <w:szCs w:val="22"/>
        </w:rPr>
        <w:t>Information Technology Act, 2000</w:t>
      </w:r>
      <w:r>
        <w:rPr>
          <w:rFonts w:ascii="Calibri" w:hAnsi="Calibri" w:eastAsia="Calibri" w:cs="Calibri"/>
          <w:color w:val="1A1A1A"/>
          <w:sz w:val="22"/>
          <w:szCs w:val="22"/>
        </w:rPr>
        <w:t>, or anti-spam laws of any jurisdiction where the recipient is located (such as CAN-SPAM in the US, GDPR / ePrivacy in the EU, CASL in Canada).</w:t>
      </w:r>
    </w:p>
    <w:p w14:paraId="131352A0">
      <w:pPr>
        <w:pBdr>
          <w:bottom w:val="single" w:color="2E75B6" w:sz="6" w:space="1"/>
        </w:pBdr>
        <w:spacing w:before="120" w:after="120"/>
      </w:pPr>
    </w:p>
    <w:p w14:paraId="4CECA6BF">
      <w:pPr>
        <w:pStyle w:val="2"/>
        <w:pBdr>
          <w:bottom w:val="single" w:color="2E75B6" w:sz="8" w:space="4"/>
        </w:pBdr>
        <w:spacing w:before="360" w:after="200"/>
      </w:pPr>
      <w:r>
        <w:rPr>
          <w:rFonts w:ascii="Calibri" w:hAnsi="Calibri" w:eastAsia="Calibri" w:cs="Calibri"/>
          <w:b/>
          <w:bCs/>
          <w:color w:val="1F3A5F"/>
          <w:sz w:val="30"/>
          <w:szCs w:val="30"/>
        </w:rPr>
        <w:t>2. Customer Obligations</w:t>
      </w:r>
    </w:p>
    <w:p w14:paraId="61B5E22A">
      <w:pPr>
        <w:spacing w:after="120" w:line="300" w:lineRule="auto"/>
        <w:jc w:val="both"/>
      </w:pPr>
      <w:r>
        <w:rPr>
          <w:rFonts w:ascii="Calibri" w:hAnsi="Calibri" w:eastAsia="Calibri" w:cs="Calibri"/>
          <w:color w:val="1A1A1A"/>
          <w:sz w:val="22"/>
          <w:szCs w:val="22"/>
        </w:rPr>
        <w:t>When you use the Services to send communications to your end-customers or any other recipients, you agree to the following:</w:t>
      </w:r>
    </w:p>
    <w:p w14:paraId="3445D459">
      <w:pPr>
        <w:pStyle w:val="3"/>
        <w:spacing w:before="240" w:after="120"/>
      </w:pPr>
      <w:r>
        <w:rPr>
          <w:rFonts w:ascii="Calibri" w:hAnsi="Calibri" w:eastAsia="Calibri" w:cs="Calibri"/>
          <w:b/>
          <w:bCs/>
          <w:color w:val="1F3A5F"/>
          <w:sz w:val="24"/>
          <w:szCs w:val="24"/>
        </w:rPr>
        <w:t>2.1 Consent</w:t>
      </w:r>
    </w:p>
    <w:p w14:paraId="3161C0B4">
      <w:pPr>
        <w:pStyle w:val="18"/>
        <w:numPr>
          <w:ilvl w:val="0"/>
          <w:numId w:val="1"/>
        </w:numPr>
        <w:spacing w:after="80" w:line="280" w:lineRule="auto"/>
      </w:pPr>
      <w:r>
        <w:rPr>
          <w:rFonts w:ascii="Calibri" w:hAnsi="Calibri" w:eastAsia="Calibri" w:cs="Calibri"/>
          <w:color w:val="1A1A1A"/>
          <w:sz w:val="22"/>
          <w:szCs w:val="22"/>
        </w:rPr>
        <w:t>Only send communications to recipients who have given valid consent or with whom you have an existing customer relationship that legally permits the communication.</w:t>
      </w:r>
    </w:p>
    <w:p w14:paraId="13B0D9A5">
      <w:pPr>
        <w:pStyle w:val="18"/>
        <w:numPr>
          <w:ilvl w:val="0"/>
          <w:numId w:val="1"/>
        </w:numPr>
        <w:spacing w:after="80" w:line="280" w:lineRule="auto"/>
      </w:pPr>
      <w:r>
        <w:rPr>
          <w:rFonts w:ascii="Calibri" w:hAnsi="Calibri" w:eastAsia="Calibri" w:cs="Calibri"/>
          <w:color w:val="1A1A1A"/>
          <w:sz w:val="22"/>
          <w:szCs w:val="22"/>
        </w:rPr>
        <w:t>Maintain records of consent and provide proof on request.</w:t>
      </w:r>
    </w:p>
    <w:p w14:paraId="0E77AD32">
      <w:pPr>
        <w:pStyle w:val="18"/>
        <w:numPr>
          <w:ilvl w:val="0"/>
          <w:numId w:val="1"/>
        </w:numPr>
        <w:spacing w:after="80" w:line="280" w:lineRule="auto"/>
      </w:pPr>
      <w:r>
        <w:rPr>
          <w:rFonts w:ascii="Calibri" w:hAnsi="Calibri" w:eastAsia="Calibri" w:cs="Calibri"/>
          <w:color w:val="1A1A1A"/>
          <w:sz w:val="22"/>
          <w:szCs w:val="22"/>
        </w:rPr>
        <w:t>For DPDP Act compliance, ensure consent is free, specific, informed, unconditional, and unambiguous.</w:t>
      </w:r>
    </w:p>
    <w:p w14:paraId="1BC28406">
      <w:pPr>
        <w:pStyle w:val="3"/>
        <w:spacing w:before="240" w:after="120"/>
      </w:pPr>
      <w:r>
        <w:rPr>
          <w:rFonts w:ascii="Calibri" w:hAnsi="Calibri" w:eastAsia="Calibri" w:cs="Calibri"/>
          <w:b/>
          <w:bCs/>
          <w:color w:val="1F3A5F"/>
          <w:sz w:val="24"/>
          <w:szCs w:val="24"/>
        </w:rPr>
        <w:t>2.2 Honest content</w:t>
      </w:r>
    </w:p>
    <w:p w14:paraId="5C5516A2">
      <w:pPr>
        <w:pStyle w:val="18"/>
        <w:numPr>
          <w:ilvl w:val="0"/>
          <w:numId w:val="1"/>
        </w:numPr>
        <w:spacing w:after="80" w:line="280" w:lineRule="auto"/>
      </w:pPr>
      <w:r>
        <w:rPr>
          <w:rFonts w:ascii="Calibri" w:hAnsi="Calibri" w:eastAsia="Calibri" w:cs="Calibri"/>
          <w:color w:val="1A1A1A"/>
          <w:sz w:val="22"/>
          <w:szCs w:val="22"/>
        </w:rPr>
        <w:t>Use accurate sender identification (name, brand, return address).</w:t>
      </w:r>
    </w:p>
    <w:p w14:paraId="3A6A2B34">
      <w:pPr>
        <w:pStyle w:val="18"/>
        <w:numPr>
          <w:ilvl w:val="0"/>
          <w:numId w:val="1"/>
        </w:numPr>
        <w:spacing w:after="80" w:line="280" w:lineRule="auto"/>
      </w:pPr>
      <w:r>
        <w:rPr>
          <w:rFonts w:ascii="Calibri" w:hAnsi="Calibri" w:eastAsia="Calibri" w:cs="Calibri"/>
          <w:color w:val="1A1A1A"/>
          <w:sz w:val="22"/>
          <w:szCs w:val="22"/>
        </w:rPr>
        <w:t>Do not use misleading subject lines or "from" headers.</w:t>
      </w:r>
    </w:p>
    <w:p w14:paraId="2CADC232">
      <w:pPr>
        <w:pStyle w:val="18"/>
        <w:numPr>
          <w:ilvl w:val="0"/>
          <w:numId w:val="1"/>
        </w:numPr>
        <w:spacing w:after="80" w:line="280" w:lineRule="auto"/>
      </w:pPr>
      <w:r>
        <w:rPr>
          <w:rFonts w:ascii="Calibri" w:hAnsi="Calibri" w:eastAsia="Calibri" w:cs="Calibri"/>
          <w:color w:val="1A1A1A"/>
          <w:sz w:val="22"/>
          <w:szCs w:val="22"/>
        </w:rPr>
        <w:t>Clearly identify promotional content as advertising where required.</w:t>
      </w:r>
    </w:p>
    <w:p w14:paraId="4B0EBDFC">
      <w:pPr>
        <w:pStyle w:val="3"/>
        <w:spacing w:before="240" w:after="120"/>
      </w:pPr>
      <w:r>
        <w:rPr>
          <w:rFonts w:ascii="Calibri" w:hAnsi="Calibri" w:eastAsia="Calibri" w:cs="Calibri"/>
          <w:b/>
          <w:bCs/>
          <w:color w:val="1F3A5F"/>
          <w:sz w:val="24"/>
          <w:szCs w:val="24"/>
        </w:rPr>
        <w:t>2.3 Opt-out</w:t>
      </w:r>
    </w:p>
    <w:p w14:paraId="5DD23DF1">
      <w:pPr>
        <w:pStyle w:val="18"/>
        <w:numPr>
          <w:ilvl w:val="0"/>
          <w:numId w:val="1"/>
        </w:numPr>
        <w:spacing w:after="80" w:line="280" w:lineRule="auto"/>
      </w:pPr>
      <w:r>
        <w:rPr>
          <w:rFonts w:ascii="Calibri" w:hAnsi="Calibri" w:eastAsia="Calibri" w:cs="Calibri"/>
          <w:color w:val="1A1A1A"/>
          <w:sz w:val="22"/>
          <w:szCs w:val="22"/>
        </w:rPr>
        <w:t>Include a clear, functional unsubscribe or opt-out option in every marketing communication.</w:t>
      </w:r>
    </w:p>
    <w:p w14:paraId="32F7067A">
      <w:pPr>
        <w:pStyle w:val="18"/>
        <w:numPr>
          <w:ilvl w:val="0"/>
          <w:numId w:val="1"/>
        </w:numPr>
        <w:spacing w:after="80" w:line="280" w:lineRule="auto"/>
      </w:pPr>
      <w:r>
        <w:rPr>
          <w:rFonts w:ascii="Calibri" w:hAnsi="Calibri" w:eastAsia="Calibri" w:cs="Calibri"/>
          <w:color w:val="1A1A1A"/>
          <w:sz w:val="22"/>
          <w:szCs w:val="22"/>
        </w:rPr>
        <w:t xml:space="preserve">Honor opt-out requests promptly — within </w:t>
      </w:r>
      <w:r>
        <w:rPr>
          <w:rFonts w:ascii="Calibri" w:hAnsi="Calibri" w:eastAsia="Calibri" w:cs="Calibri"/>
          <w:b/>
          <w:bCs/>
          <w:color w:val="1A1A1A"/>
          <w:sz w:val="22"/>
          <w:szCs w:val="22"/>
        </w:rPr>
        <w:t>10 business days</w:t>
      </w:r>
      <w:r>
        <w:rPr>
          <w:rFonts w:ascii="Calibri" w:hAnsi="Calibri" w:eastAsia="Calibri" w:cs="Calibri"/>
          <w:color w:val="1A1A1A"/>
          <w:sz w:val="22"/>
          <w:szCs w:val="22"/>
        </w:rPr>
        <w:t xml:space="preserve"> at most, and ideally immediately.</w:t>
      </w:r>
    </w:p>
    <w:p w14:paraId="7471F039">
      <w:pPr>
        <w:pStyle w:val="18"/>
        <w:numPr>
          <w:ilvl w:val="0"/>
          <w:numId w:val="1"/>
        </w:numPr>
        <w:spacing w:after="80" w:line="280" w:lineRule="auto"/>
      </w:pPr>
      <w:r>
        <w:rPr>
          <w:rFonts w:ascii="Calibri" w:hAnsi="Calibri" w:eastAsia="Calibri" w:cs="Calibri"/>
          <w:color w:val="1A1A1A"/>
          <w:sz w:val="22"/>
          <w:szCs w:val="22"/>
        </w:rPr>
        <w:t>Do not require recipients to log in, pay, or provide additional information to opt out.</w:t>
      </w:r>
    </w:p>
    <w:p w14:paraId="7E967DB8">
      <w:pPr>
        <w:pStyle w:val="3"/>
        <w:spacing w:before="240" w:after="120"/>
      </w:pPr>
      <w:r>
        <w:rPr>
          <w:rFonts w:ascii="Calibri" w:hAnsi="Calibri" w:eastAsia="Calibri" w:cs="Calibri"/>
          <w:b/>
          <w:bCs/>
          <w:color w:val="1F3A5F"/>
          <w:sz w:val="24"/>
          <w:szCs w:val="24"/>
        </w:rPr>
        <w:t>2.4 List hygiene</w:t>
      </w:r>
    </w:p>
    <w:p w14:paraId="7B4F4AF3">
      <w:pPr>
        <w:pStyle w:val="18"/>
        <w:numPr>
          <w:ilvl w:val="0"/>
          <w:numId w:val="1"/>
        </w:numPr>
        <w:spacing w:after="80" w:line="280" w:lineRule="auto"/>
      </w:pPr>
      <w:r>
        <w:rPr>
          <w:rFonts w:ascii="Calibri" w:hAnsi="Calibri" w:eastAsia="Calibri" w:cs="Calibri"/>
          <w:color w:val="1A1A1A"/>
          <w:sz w:val="22"/>
          <w:szCs w:val="22"/>
        </w:rPr>
        <w:t>Do not send to purchased, rented, scraped, or otherwise unauthorized lists.</w:t>
      </w:r>
    </w:p>
    <w:p w14:paraId="54A4399B">
      <w:pPr>
        <w:pStyle w:val="18"/>
        <w:numPr>
          <w:ilvl w:val="0"/>
          <w:numId w:val="1"/>
        </w:numPr>
        <w:spacing w:after="80" w:line="280" w:lineRule="auto"/>
      </w:pPr>
      <w:r>
        <w:rPr>
          <w:rFonts w:ascii="Calibri" w:hAnsi="Calibri" w:eastAsia="Calibri" w:cs="Calibri"/>
          <w:color w:val="1A1A1A"/>
          <w:sz w:val="22"/>
          <w:szCs w:val="22"/>
        </w:rPr>
        <w:t>Remove invalid, bounced, or unsubscribed addresses promptly.</w:t>
      </w:r>
    </w:p>
    <w:p w14:paraId="67C9183B">
      <w:pPr>
        <w:pStyle w:val="3"/>
        <w:spacing w:before="240" w:after="120"/>
      </w:pPr>
      <w:r>
        <w:rPr>
          <w:rFonts w:ascii="Calibri" w:hAnsi="Calibri" w:eastAsia="Calibri" w:cs="Calibri"/>
          <w:b/>
          <w:bCs/>
          <w:color w:val="1F3A5F"/>
          <w:sz w:val="24"/>
          <w:szCs w:val="24"/>
        </w:rPr>
        <w:t>2.5 Transactional vs marketing</w:t>
      </w:r>
    </w:p>
    <w:p w14:paraId="5FA2A812">
      <w:pPr>
        <w:pStyle w:val="18"/>
        <w:numPr>
          <w:ilvl w:val="0"/>
          <w:numId w:val="1"/>
        </w:numPr>
        <w:spacing w:after="80" w:line="280" w:lineRule="auto"/>
      </w:pPr>
      <w:r>
        <w:rPr>
          <w:rFonts w:ascii="Calibri" w:hAnsi="Calibri" w:eastAsia="Calibri" w:cs="Calibri"/>
          <w:color w:val="1A1A1A"/>
          <w:sz w:val="22"/>
          <w:szCs w:val="22"/>
        </w:rPr>
        <w:t>Use transactional channels (tracking, NDR, order confirmations) only for legitimate transactional purposes.</w:t>
      </w:r>
    </w:p>
    <w:p w14:paraId="4BD448A3">
      <w:pPr>
        <w:pStyle w:val="18"/>
        <w:numPr>
          <w:ilvl w:val="0"/>
          <w:numId w:val="1"/>
        </w:numPr>
        <w:spacing w:after="80" w:line="280" w:lineRule="auto"/>
      </w:pPr>
      <w:r>
        <w:rPr>
          <w:rFonts w:ascii="Calibri" w:hAnsi="Calibri" w:eastAsia="Calibri" w:cs="Calibri"/>
          <w:color w:val="1A1A1A"/>
          <w:sz w:val="22"/>
          <w:szCs w:val="22"/>
        </w:rPr>
        <w:t>Do not insert marketing offers into transactional messages in a way that violates applicable law.</w:t>
      </w:r>
    </w:p>
    <w:p w14:paraId="346EC664">
      <w:pPr>
        <w:pStyle w:val="3"/>
        <w:spacing w:before="240" w:after="120"/>
      </w:pPr>
      <w:r>
        <w:rPr>
          <w:rFonts w:ascii="Calibri" w:hAnsi="Calibri" w:eastAsia="Calibri" w:cs="Calibri"/>
          <w:b/>
          <w:bCs/>
          <w:color w:val="1F3A5F"/>
          <w:sz w:val="24"/>
          <w:szCs w:val="24"/>
        </w:rPr>
        <w:t>2.6 Compliance with platform rules</w:t>
      </w:r>
    </w:p>
    <w:p w14:paraId="5E64AD6F">
      <w:pPr>
        <w:pStyle w:val="18"/>
        <w:numPr>
          <w:ilvl w:val="0"/>
          <w:numId w:val="1"/>
        </w:numPr>
        <w:spacing w:after="80" w:line="280" w:lineRule="auto"/>
      </w:pPr>
      <w:r>
        <w:rPr>
          <w:rFonts w:ascii="Calibri" w:hAnsi="Calibri" w:eastAsia="Calibri" w:cs="Calibri"/>
          <w:color w:val="1A1A1A"/>
          <w:sz w:val="22"/>
          <w:szCs w:val="22"/>
        </w:rPr>
        <w:t>Comply with the rules of any third-party messaging provider used through the Services (for example, WhatsApp Business Platform policies, SMS aggregator rules, email provider terms).</w:t>
      </w:r>
    </w:p>
    <w:p w14:paraId="72A2D233">
      <w:pPr>
        <w:pBdr>
          <w:bottom w:val="single" w:color="2E75B6" w:sz="6" w:space="1"/>
        </w:pBdr>
        <w:spacing w:before="120" w:after="120"/>
      </w:pPr>
    </w:p>
    <w:p w14:paraId="6BD5337B">
      <w:pPr>
        <w:pStyle w:val="2"/>
        <w:pBdr>
          <w:bottom w:val="single" w:color="2E75B6" w:sz="8" w:space="4"/>
        </w:pBdr>
        <w:spacing w:before="360" w:after="200"/>
      </w:pPr>
      <w:r>
        <w:rPr>
          <w:rFonts w:ascii="Calibri" w:hAnsi="Calibri" w:eastAsia="Calibri" w:cs="Calibri"/>
          <w:b/>
          <w:bCs/>
          <w:color w:val="1F3A5F"/>
          <w:sz w:val="30"/>
          <w:szCs w:val="30"/>
        </w:rPr>
        <w:t>3. Cobay's Role and Rights</w:t>
      </w:r>
    </w:p>
    <w:p w14:paraId="116350DE">
      <w:pPr>
        <w:spacing w:after="120" w:line="300" w:lineRule="auto"/>
        <w:jc w:val="both"/>
      </w:pPr>
      <w:r>
        <w:rPr>
          <w:rFonts w:ascii="Calibri" w:hAnsi="Calibri" w:eastAsia="Calibri" w:cs="Calibri"/>
          <w:color w:val="1A1A1A"/>
          <w:sz w:val="22"/>
          <w:szCs w:val="22"/>
        </w:rPr>
        <w:t xml:space="preserve">Cobay provides the infrastructure to send communications; </w:t>
      </w:r>
      <w:r>
        <w:rPr>
          <w:rFonts w:ascii="Calibri" w:hAnsi="Calibri" w:eastAsia="Calibri" w:cs="Calibri"/>
          <w:b/>
          <w:bCs/>
          <w:color w:val="1A1A1A"/>
          <w:sz w:val="22"/>
          <w:szCs w:val="22"/>
        </w:rPr>
        <w:t>you are responsible for the content, consent, and lawfulness of every message you send</w:t>
      </w:r>
      <w:r>
        <w:rPr>
          <w:rFonts w:ascii="Calibri" w:hAnsi="Calibri" w:eastAsia="Calibri" w:cs="Calibri"/>
          <w:color w:val="1A1A1A"/>
          <w:sz w:val="22"/>
          <w:szCs w:val="22"/>
        </w:rPr>
        <w:t>.</w:t>
      </w:r>
    </w:p>
    <w:p w14:paraId="0169CAD8">
      <w:pPr>
        <w:spacing w:after="120" w:line="300" w:lineRule="auto"/>
        <w:jc w:val="both"/>
      </w:pPr>
      <w:r>
        <w:rPr>
          <w:rFonts w:ascii="Calibri" w:hAnsi="Calibri" w:eastAsia="Calibri" w:cs="Calibri"/>
          <w:color w:val="1A1A1A"/>
          <w:sz w:val="22"/>
          <w:szCs w:val="22"/>
        </w:rPr>
        <w:t>We may, at our sole discretion:</w:t>
      </w:r>
    </w:p>
    <w:p w14:paraId="723177D5">
      <w:pPr>
        <w:pStyle w:val="18"/>
        <w:numPr>
          <w:ilvl w:val="0"/>
          <w:numId w:val="1"/>
        </w:numPr>
        <w:spacing w:after="80" w:line="280" w:lineRule="auto"/>
      </w:pPr>
      <w:r>
        <w:rPr>
          <w:rFonts w:ascii="Calibri" w:hAnsi="Calibri" w:eastAsia="Calibri" w:cs="Calibri"/>
          <w:color w:val="1A1A1A"/>
          <w:sz w:val="22"/>
          <w:szCs w:val="22"/>
        </w:rPr>
        <w:t>Monitor sending patterns, bounce rates, complaint rates, and other indicators of abuse</w:t>
      </w:r>
    </w:p>
    <w:p w14:paraId="0A42D6BE">
      <w:pPr>
        <w:pStyle w:val="18"/>
        <w:numPr>
          <w:ilvl w:val="0"/>
          <w:numId w:val="1"/>
        </w:numPr>
        <w:spacing w:after="80" w:line="280" w:lineRule="auto"/>
      </w:pPr>
      <w:r>
        <w:rPr>
          <w:rFonts w:ascii="Calibri" w:hAnsi="Calibri" w:eastAsia="Calibri" w:cs="Calibri"/>
          <w:color w:val="1A1A1A"/>
          <w:sz w:val="22"/>
          <w:szCs w:val="22"/>
        </w:rPr>
        <w:t>Throttle, block, or refuse to send communications that we reasonably believe violate this policy</w:t>
      </w:r>
    </w:p>
    <w:p w14:paraId="4382490E">
      <w:pPr>
        <w:pStyle w:val="18"/>
        <w:numPr>
          <w:ilvl w:val="0"/>
          <w:numId w:val="1"/>
        </w:numPr>
        <w:spacing w:after="80" w:line="280" w:lineRule="auto"/>
      </w:pPr>
      <w:r>
        <w:rPr>
          <w:rFonts w:ascii="Calibri" w:hAnsi="Calibri" w:eastAsia="Calibri" w:cs="Calibri"/>
          <w:color w:val="1A1A1A"/>
          <w:sz w:val="22"/>
          <w:szCs w:val="22"/>
        </w:rPr>
        <w:t>Require evidence of consent for any sending activity</w:t>
      </w:r>
    </w:p>
    <w:p w14:paraId="2F282F09">
      <w:pPr>
        <w:pStyle w:val="18"/>
        <w:numPr>
          <w:ilvl w:val="0"/>
          <w:numId w:val="1"/>
        </w:numPr>
        <w:spacing w:after="80" w:line="280" w:lineRule="auto"/>
      </w:pPr>
      <w:r>
        <w:rPr>
          <w:rFonts w:ascii="Calibri" w:hAnsi="Calibri" w:eastAsia="Calibri" w:cs="Calibri"/>
          <w:color w:val="1A1A1A"/>
          <w:sz w:val="22"/>
          <w:szCs w:val="22"/>
        </w:rPr>
        <w:t>Suspend or terminate accounts that violate this policy, in addition to any other remedies under the Terms of Service</w:t>
      </w:r>
    </w:p>
    <w:p w14:paraId="0B77D5D9">
      <w:pPr>
        <w:pStyle w:val="18"/>
        <w:numPr>
          <w:ilvl w:val="0"/>
          <w:numId w:val="1"/>
        </w:numPr>
        <w:spacing w:after="80" w:line="280" w:lineRule="auto"/>
      </w:pPr>
      <w:r>
        <w:rPr>
          <w:rFonts w:ascii="Calibri" w:hAnsi="Calibri" w:eastAsia="Calibri" w:cs="Calibri"/>
          <w:color w:val="1A1A1A"/>
          <w:sz w:val="22"/>
          <w:szCs w:val="22"/>
        </w:rPr>
        <w:t>Report serious violations to law enforcement and to upstream providers (email, SMS, WhatsApp)</w:t>
      </w:r>
    </w:p>
    <w:p w14:paraId="4CFE4523">
      <w:pPr>
        <w:pBdr>
          <w:bottom w:val="single" w:color="2E75B6" w:sz="6" w:space="1"/>
        </w:pBdr>
        <w:spacing w:before="120" w:after="120"/>
      </w:pPr>
    </w:p>
    <w:p w14:paraId="61DAD6F6">
      <w:pPr>
        <w:pStyle w:val="2"/>
        <w:pBdr>
          <w:bottom w:val="single" w:color="2E75B6" w:sz="8" w:space="4"/>
        </w:pBdr>
        <w:spacing w:before="360" w:after="200"/>
      </w:pPr>
      <w:r>
        <w:rPr>
          <w:rFonts w:ascii="Calibri" w:hAnsi="Calibri" w:eastAsia="Calibri" w:cs="Calibri"/>
          <w:b/>
          <w:bCs/>
          <w:color w:val="1F3A5F"/>
          <w:sz w:val="30"/>
          <w:szCs w:val="30"/>
        </w:rPr>
        <w:t>4. Reporting Spam</w:t>
      </w:r>
    </w:p>
    <w:p w14:paraId="3EEB3E2D">
      <w:pPr>
        <w:spacing w:after="120" w:line="300" w:lineRule="auto"/>
        <w:jc w:val="both"/>
      </w:pPr>
      <w:r>
        <w:rPr>
          <w:rFonts w:ascii="Calibri" w:hAnsi="Calibri" w:eastAsia="Calibri" w:cs="Calibri"/>
          <w:color w:val="1A1A1A"/>
          <w:sz w:val="22"/>
          <w:szCs w:val="22"/>
        </w:rPr>
        <w:t xml:space="preserve">If you have received spam sent through the Services, please report it to </w:t>
      </w:r>
      <w:r>
        <w:rPr>
          <w:rFonts w:ascii="Calibri" w:hAnsi="Calibri" w:eastAsia="Calibri" w:cs="Calibri"/>
          <w:b/>
          <w:bCs/>
          <w:color w:val="1A1A1A"/>
          <w:sz w:val="22"/>
          <w:szCs w:val="22"/>
        </w:rPr>
        <w:t>abuse@cobay.com</w:t>
      </w:r>
      <w:r>
        <w:rPr>
          <w:rFonts w:ascii="Calibri" w:hAnsi="Calibri" w:eastAsia="Calibri" w:cs="Calibri"/>
          <w:color w:val="1A1A1A"/>
          <w:sz w:val="22"/>
          <w:szCs w:val="22"/>
        </w:rPr>
        <w:t xml:space="preserve"> with:</w:t>
      </w:r>
    </w:p>
    <w:p w14:paraId="6288AEA5">
      <w:pPr>
        <w:pStyle w:val="18"/>
        <w:numPr>
          <w:ilvl w:val="0"/>
          <w:numId w:val="1"/>
        </w:numPr>
        <w:spacing w:after="80" w:line="280" w:lineRule="auto"/>
      </w:pPr>
      <w:r>
        <w:rPr>
          <w:rFonts w:ascii="Calibri" w:hAnsi="Calibri" w:eastAsia="Calibri" w:cs="Calibri"/>
          <w:color w:val="1A1A1A"/>
          <w:sz w:val="22"/>
          <w:szCs w:val="22"/>
        </w:rPr>
        <w:t>A copy of the message (including full headers, if email)</w:t>
      </w:r>
    </w:p>
    <w:p w14:paraId="4DE2A4DB">
      <w:pPr>
        <w:pStyle w:val="18"/>
        <w:numPr>
          <w:ilvl w:val="0"/>
          <w:numId w:val="1"/>
        </w:numPr>
        <w:spacing w:after="80" w:line="280" w:lineRule="auto"/>
      </w:pPr>
      <w:r>
        <w:rPr>
          <w:rFonts w:ascii="Calibri" w:hAnsi="Calibri" w:eastAsia="Calibri" w:cs="Calibri"/>
          <w:color w:val="1A1A1A"/>
          <w:sz w:val="22"/>
          <w:szCs w:val="22"/>
        </w:rPr>
        <w:t>The date and time received</w:t>
      </w:r>
    </w:p>
    <w:p w14:paraId="591876FD">
      <w:pPr>
        <w:pStyle w:val="18"/>
        <w:numPr>
          <w:ilvl w:val="0"/>
          <w:numId w:val="1"/>
        </w:numPr>
        <w:spacing w:after="80" w:line="280" w:lineRule="auto"/>
      </w:pPr>
      <w:r>
        <w:rPr>
          <w:rFonts w:ascii="Calibri" w:hAnsi="Calibri" w:eastAsia="Calibri" w:cs="Calibri"/>
          <w:color w:val="1A1A1A"/>
          <w:sz w:val="22"/>
          <w:szCs w:val="22"/>
        </w:rPr>
        <w:t>Your contact details (optional, but helpful for follow-up)</w:t>
      </w:r>
    </w:p>
    <w:p w14:paraId="27640A6C">
      <w:pPr>
        <w:spacing w:after="120" w:line="300" w:lineRule="auto"/>
        <w:jc w:val="both"/>
      </w:pPr>
      <w:r>
        <w:rPr>
          <w:rFonts w:ascii="Calibri" w:hAnsi="Calibri" w:eastAsia="Calibri" w:cs="Calibri"/>
          <w:color w:val="1A1A1A"/>
          <w:sz w:val="22"/>
          <w:szCs w:val="22"/>
        </w:rPr>
        <w:t>We will investigate and take appropriate action.</w:t>
      </w:r>
    </w:p>
    <w:p w14:paraId="5880307F">
      <w:pPr>
        <w:pBdr>
          <w:bottom w:val="single" w:color="2E75B6" w:sz="6" w:space="1"/>
        </w:pBdr>
        <w:spacing w:before="120" w:after="120"/>
      </w:pPr>
    </w:p>
    <w:p w14:paraId="0457AFCF">
      <w:pPr>
        <w:pStyle w:val="2"/>
        <w:pBdr>
          <w:bottom w:val="single" w:color="2E75B6" w:sz="8" w:space="4"/>
        </w:pBdr>
        <w:spacing w:before="360" w:after="200"/>
      </w:pPr>
      <w:r>
        <w:rPr>
          <w:rFonts w:ascii="Calibri" w:hAnsi="Calibri" w:eastAsia="Calibri" w:cs="Calibri"/>
          <w:b/>
          <w:bCs/>
          <w:color w:val="1F3A5F"/>
          <w:sz w:val="30"/>
          <w:szCs w:val="30"/>
        </w:rPr>
        <w:t>5. Indemnification</w:t>
      </w:r>
    </w:p>
    <w:p w14:paraId="1D5B3113">
      <w:pPr>
        <w:spacing w:after="120" w:line="300" w:lineRule="auto"/>
        <w:jc w:val="both"/>
      </w:pPr>
      <w:r>
        <w:rPr>
          <w:rFonts w:ascii="Calibri" w:hAnsi="Calibri" w:eastAsia="Calibri" w:cs="Calibri"/>
          <w:color w:val="1A1A1A"/>
          <w:sz w:val="22"/>
          <w:szCs w:val="22"/>
        </w:rPr>
        <w:t>You agree to indemnify and hold harmless Cobay against any claims, fines, penalties, or damages (including legal fees) arising from communications you send through the Services in violation of this policy or applicable law.</w:t>
      </w:r>
    </w:p>
    <w:p w14:paraId="4713BF0E">
      <w:pPr>
        <w:pBdr>
          <w:bottom w:val="single" w:color="2E75B6" w:sz="6" w:space="1"/>
        </w:pBdr>
        <w:spacing w:before="120" w:after="120"/>
      </w:pPr>
    </w:p>
    <w:p w14:paraId="134091CE">
      <w:pPr>
        <w:pStyle w:val="2"/>
        <w:pBdr>
          <w:bottom w:val="single" w:color="2E75B6" w:sz="8" w:space="4"/>
        </w:pBdr>
        <w:spacing w:before="360" w:after="200"/>
      </w:pPr>
      <w:r>
        <w:rPr>
          <w:rFonts w:ascii="Calibri" w:hAnsi="Calibri" w:eastAsia="Calibri" w:cs="Calibri"/>
          <w:b/>
          <w:bCs/>
          <w:color w:val="1F3A5F"/>
          <w:sz w:val="30"/>
          <w:szCs w:val="30"/>
        </w:rPr>
        <w:t>6. Changes to This Policy</w:t>
      </w:r>
    </w:p>
    <w:p w14:paraId="4DC97CF2">
      <w:pPr>
        <w:spacing w:after="120" w:line="300" w:lineRule="auto"/>
        <w:jc w:val="both"/>
      </w:pPr>
      <w:r>
        <w:rPr>
          <w:rFonts w:ascii="Calibri" w:hAnsi="Calibri" w:eastAsia="Calibri" w:cs="Calibri"/>
          <w:color w:val="1A1A1A"/>
          <w:sz w:val="22"/>
          <w:szCs w:val="22"/>
        </w:rPr>
        <w:t>We may update this policy from time to time. Material changes will be communicated through the Services or by email. Continued use of the Services after changes means you accept the updated policy.</w:t>
      </w:r>
    </w:p>
    <w:p w14:paraId="597E1432">
      <w:pPr>
        <w:pBdr>
          <w:bottom w:val="single" w:color="2E75B6" w:sz="6" w:space="1"/>
        </w:pBdr>
        <w:spacing w:before="120" w:after="120"/>
      </w:pPr>
    </w:p>
    <w:p w14:paraId="6E09642C">
      <w:pPr>
        <w:pStyle w:val="2"/>
        <w:pBdr>
          <w:bottom w:val="single" w:color="2E75B6" w:sz="8" w:space="4"/>
        </w:pBdr>
        <w:spacing w:before="360" w:after="200"/>
      </w:pPr>
      <w:r>
        <w:rPr>
          <w:rFonts w:ascii="Calibri" w:hAnsi="Calibri" w:eastAsia="Calibri" w:cs="Calibri"/>
          <w:b/>
          <w:bCs/>
          <w:color w:val="1F3A5F"/>
          <w:sz w:val="30"/>
          <w:szCs w:val="30"/>
        </w:rPr>
        <w:t>7. Contact Us</w:t>
      </w:r>
    </w:p>
    <w:p w14:paraId="37ADDAF9">
      <w:pPr>
        <w:spacing w:after="120" w:line="300" w:lineRule="auto"/>
        <w:jc w:val="both"/>
      </w:pPr>
      <w:r>
        <w:rPr>
          <w:rFonts w:ascii="Calibri" w:hAnsi="Calibri" w:eastAsia="Calibri" w:cs="Calibri"/>
          <w:b/>
          <w:bCs/>
          <w:color w:val="1A1A1A"/>
          <w:sz w:val="22"/>
          <w:szCs w:val="22"/>
        </w:rPr>
        <w:t>Email:</w:t>
      </w:r>
      <w:r>
        <w:rPr>
          <w:rFonts w:ascii="Calibri" w:hAnsi="Calibri" w:eastAsia="Calibri" w:cs="Calibri"/>
          <w:color w:val="1A1A1A"/>
          <w:sz w:val="22"/>
          <w:szCs w:val="22"/>
        </w:rPr>
        <w:t xml:space="preserve"> abuse@cobay.com</w:t>
      </w:r>
    </w:p>
    <w:p w14:paraId="7431B769">
      <w:pPr>
        <w:spacing w:after="120" w:line="300" w:lineRule="auto"/>
        <w:jc w:val="both"/>
      </w:pPr>
      <w:r>
        <w:rPr>
          <w:rFonts w:ascii="Calibri" w:hAnsi="Calibri" w:eastAsia="Calibri" w:cs="Calibri"/>
          <w:b/>
          <w:bCs/>
          <w:color w:val="1A1A1A"/>
          <w:sz w:val="22"/>
          <w:szCs w:val="22"/>
        </w:rPr>
        <w:t>Postal:</w:t>
      </w:r>
      <w:r>
        <w:rPr>
          <w:rFonts w:ascii="Calibri" w:hAnsi="Calibri" w:eastAsia="Calibri" w:cs="Calibri"/>
          <w:color w:val="1A1A1A"/>
          <w:sz w:val="22"/>
          <w:szCs w:val="22"/>
        </w:rPr>
        <w:t xml:space="preserve"> Cobay Technology Private Limited, 15-2, 15-3, Kovaipudur Road, Coimbatore, 641042, Tamil Nadu, India</w:t>
      </w:r>
    </w:p>
    <w:sectPr>
      <w:head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EE8E">
    <w:pPr>
      <w:pStyle w:val="15"/>
    </w:pPr>
    <w:r>
      <w:rPr>
        <w:rFonts w:hint="default"/>
        <w:lang w:val="en-US"/>
      </w:rPr>
      <w:drawing>
        <wp:anchor distT="0" distB="0" distL="114300" distR="114300" simplePos="0" relativeHeight="251659264" behindDoc="0" locked="0" layoutInCell="1" allowOverlap="1">
          <wp:simplePos x="0" y="0"/>
          <wp:positionH relativeFrom="column">
            <wp:posOffset>5067300</wp:posOffset>
          </wp:positionH>
          <wp:positionV relativeFrom="paragraph">
            <wp:posOffset>-50800</wp:posOffset>
          </wp:positionV>
          <wp:extent cx="1327785" cy="488315"/>
          <wp:effectExtent l="0" t="0" r="0" b="7620"/>
          <wp:wrapNone/>
          <wp:docPr id="1" name="Picture 1" descr="Co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bay Logo"/>
                  <pic:cNvPicPr>
                    <a:picLocks noChangeAspect="1"/>
                  </pic:cNvPicPr>
                </pic:nvPicPr>
                <pic:blipFill>
                  <a:blip r:embed="rId1"/>
                  <a:stretch>
                    <a:fillRect/>
                  </a:stretch>
                </pic:blipFill>
                <pic:spPr>
                  <a:xfrm>
                    <a:off x="0" y="0"/>
                    <a:ext cx="1327785" cy="4883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singleLevel"/>
    <w:tmpl w:val="F4B5D9F5"/>
    <w:lvl w:ilvl="0" w:tentative="0">
      <w:start w:val="1"/>
      <w:numFmt w:val="bullet"/>
      <w:lvlText w:val="■"/>
      <w:lvlJc w:val="left"/>
      <w:pPr>
        <w:ind w:left="720" w:hanging="360"/>
      </w:pPr>
      <w:rPr>
        <w:color w:val="2E75B6"/>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compatSetting w:name="compatibilityMode" w:uri="http://schemas.microsoft.com/office/word" w:val="15"/>
  </w:compat>
  <w:rsids>
    <w:rsidRoot w:val="00000000"/>
    <w:rsid w:val="62E009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color w:val="1A1A1A"/>
      <w:sz w:val="22"/>
      <w:szCs w:val="22"/>
    </w:rPr>
  </w:style>
  <w:style w:type="paragraph" w:styleId="2">
    <w:name w:val="heading 1"/>
    <w:next w:val="1"/>
    <w:qFormat/>
    <w:uiPriority w:val="0"/>
    <w:pPr>
      <w:spacing w:before="360" w:after="200"/>
      <w:outlineLvl w:val="0"/>
    </w:pPr>
    <w:rPr>
      <w:rFonts w:ascii="Calibri" w:hAnsi="Calibri" w:eastAsia="Calibri" w:cs="Calibri"/>
      <w:b/>
      <w:bCs/>
      <w:color w:val="1F3A5F"/>
      <w:sz w:val="30"/>
      <w:szCs w:val="30"/>
    </w:rPr>
  </w:style>
  <w:style w:type="paragraph" w:styleId="3">
    <w:name w:val="heading 2"/>
    <w:next w:val="1"/>
    <w:qFormat/>
    <w:uiPriority w:val="0"/>
    <w:pPr>
      <w:spacing w:before="240" w:after="120"/>
      <w:outlineLvl w:val="1"/>
    </w:pPr>
    <w:rPr>
      <w:rFonts w:ascii="Calibri" w:hAnsi="Calibri" w:eastAsia="Calibri" w:cs="Calibri"/>
      <w:b/>
      <w:bCs/>
      <w:color w:val="1F3A5F"/>
      <w:sz w:val="24"/>
      <w:szCs w:val="24"/>
    </w:rPr>
  </w:style>
  <w:style w:type="paragraph" w:styleId="4">
    <w:name w:val="heading 3"/>
    <w:next w:val="1"/>
    <w:qFormat/>
    <w:uiPriority w:val="0"/>
    <w:pPr>
      <w:spacing w:before="200" w:after="100"/>
      <w:outlineLvl w:val="2"/>
    </w:pPr>
    <w:rPr>
      <w:rFonts w:ascii="Calibri" w:hAnsi="Calibri" w:eastAsia="Calibri" w:cs="Calibri"/>
      <w:b/>
      <w:bCs/>
      <w:color w:val="1F3A5F"/>
      <w:sz w:val="22"/>
      <w:szCs w:val="22"/>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20"/>
    <w:semiHidden/>
    <w:unhideWhenUsed/>
    <w:uiPriority w:val="99"/>
    <w:pPr>
      <w:spacing w:after="0" w:line="240" w:lineRule="auto"/>
    </w:pPr>
    <w:rPr>
      <w:rFonts w:ascii="Calibri" w:hAnsi="Calibri" w:eastAsia="Calibri" w:cs="Calibri"/>
      <w:color w:val="1A1A1A"/>
      <w:sz w:val="20"/>
      <w:szCs w:val="20"/>
    </w:rPr>
  </w:style>
  <w:style w:type="paragraph" w:styleId="12">
    <w:name w:val="footer"/>
    <w:basedOn w:val="1"/>
    <w:uiPriority w:val="0"/>
    <w:pPr>
      <w:tabs>
        <w:tab w:val="center" w:pos="4153"/>
        <w:tab w:val="right" w:pos="8306"/>
      </w:tabs>
      <w:snapToGrid w:val="0"/>
      <w:jc w:val="left"/>
    </w:pPr>
    <w:rPr>
      <w:sz w:val="18"/>
      <w:szCs w:val="18"/>
    </w:rPr>
  </w:style>
  <w:style w:type="character" w:styleId="13">
    <w:name w:val="footnote reference"/>
    <w:semiHidden/>
    <w:unhideWhenUsed/>
    <w:uiPriority w:val="99"/>
    <w:rPr>
      <w:vertAlign w:val="superscript"/>
    </w:rPr>
  </w:style>
  <w:style w:type="paragraph" w:styleId="14">
    <w:name w:val="footnote text"/>
    <w:link w:val="19"/>
    <w:semiHidden/>
    <w:unhideWhenUsed/>
    <w:uiPriority w:val="99"/>
    <w:pPr>
      <w:spacing w:after="0" w:line="240" w:lineRule="auto"/>
    </w:pPr>
    <w:rPr>
      <w:rFonts w:ascii="Calibri" w:hAnsi="Calibri" w:eastAsia="Calibri" w:cs="Calibri"/>
      <w:color w:val="1A1A1A"/>
      <w:sz w:val="20"/>
      <w:szCs w:val="20"/>
    </w:rPr>
  </w:style>
  <w:style w:type="paragraph" w:styleId="15">
    <w:name w:val="header"/>
    <w:basedOn w:val="1"/>
    <w:uiPriority w:val="0"/>
    <w:pPr>
      <w:tabs>
        <w:tab w:val="center" w:pos="4153"/>
        <w:tab w:val="right" w:pos="8306"/>
      </w:tabs>
      <w:snapToGrid w:val="0"/>
    </w:pPr>
    <w:rPr>
      <w:sz w:val="18"/>
      <w:szCs w:val="18"/>
    </w:rPr>
  </w:style>
  <w:style w:type="character" w:styleId="16">
    <w:name w:val="Hyperlink"/>
    <w:unhideWhenUsed/>
    <w:uiPriority w:val="99"/>
    <w:rPr>
      <w:color w:val="0563C1"/>
      <w:u w:val="single"/>
    </w:rPr>
  </w:style>
  <w:style w:type="paragraph" w:styleId="17">
    <w:name w:val="Title"/>
    <w:qFormat/>
    <w:uiPriority w:val="0"/>
    <w:rPr>
      <w:rFonts w:ascii="Calibri" w:hAnsi="Calibri" w:eastAsia="Calibri" w:cs="Calibri"/>
      <w:color w:val="1A1A1A"/>
      <w:sz w:val="56"/>
      <w:szCs w:val="56"/>
    </w:rPr>
  </w:style>
  <w:style w:type="paragraph" w:styleId="18">
    <w:name w:val="List Paragraph"/>
    <w:qFormat/>
    <w:uiPriority w:val="0"/>
    <w:rPr>
      <w:rFonts w:ascii="Calibri" w:hAnsi="Calibri" w:eastAsia="Calibri" w:cs="Calibri"/>
      <w:color w:val="1A1A1A"/>
      <w:sz w:val="22"/>
      <w:szCs w:val="22"/>
    </w:rPr>
  </w:style>
  <w:style w:type="character" w:customStyle="1" w:styleId="19">
    <w:name w:val="Footnote Text Char"/>
    <w:link w:val="14"/>
    <w:semiHidden/>
    <w:unhideWhenUsed/>
    <w:uiPriority w:val="99"/>
    <w:rPr>
      <w:sz w:val="20"/>
      <w:szCs w:val="20"/>
    </w:rPr>
  </w:style>
  <w:style w:type="character" w:customStyle="1" w:styleId="20">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2026-05-28T06:10:00Z</dcterms:created>
  <dc:creator>Cobay Technology Pvt. Ltd.</dc:creator>
  <cp:lastModifiedBy>Divikshaa Sugumaran</cp:lastModifiedBy>
  <dcterms:modified xsi:type="dcterms:W3CDTF">2026-05-28T06:44:40Z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1B0BBDBFB12C4CA69654DD2C6510C6FF_12</vt:lpwstr>
  </property>
</Properties>
</file>